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7CE26" w14:textId="77777777" w:rsidR="00375AE1" w:rsidRPr="00B41B23" w:rsidRDefault="00E462A8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B41B23">
        <w:rPr>
          <w:rFonts w:ascii="Times New Roman" w:hAnsi="Times New Roman"/>
          <w:b/>
          <w:color w:val="C00000"/>
          <w:sz w:val="28"/>
          <w:szCs w:val="28"/>
        </w:rPr>
        <w:t>Вопросы для подготовки к экзамену</w:t>
      </w:r>
    </w:p>
    <w:p w14:paraId="132BDCAD" w14:textId="32B14DF0" w:rsidR="00375AE1" w:rsidRDefault="00E462A8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462A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031CEC4F" w14:textId="77777777" w:rsidR="008B3559" w:rsidRPr="00C04C7A" w:rsidRDefault="008B3559" w:rsidP="008B3559">
      <w:pPr>
        <w:jc w:val="center"/>
        <w:rPr>
          <w:rFonts w:ascii="Times New Roman" w:hAnsi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FF0000"/>
          <w:sz w:val="32"/>
          <w:szCs w:val="32"/>
        </w:rPr>
        <w:t>п</w:t>
      </w:r>
      <w:r w:rsidRPr="00C04C7A">
        <w:rPr>
          <w:rFonts w:ascii="Times New Roman" w:hAnsi="Times New Roman"/>
          <w:b/>
          <w:bCs/>
          <w:i/>
          <w:iCs/>
          <w:color w:val="FF0000"/>
          <w:sz w:val="32"/>
          <w:szCs w:val="32"/>
        </w:rPr>
        <w:t>о учебной дисциплине «Здоровый человек и его окружение»</w:t>
      </w:r>
    </w:p>
    <w:p w14:paraId="03000000" w14:textId="44740A05" w:rsidR="00BC4408" w:rsidRPr="00375AE1" w:rsidRDefault="00375AE1" w:rsidP="00375AE1">
      <w:pPr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r w:rsidRPr="00375AE1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специальность </w:t>
      </w:r>
      <w:r w:rsidRPr="00375AE1">
        <w:rPr>
          <w:rFonts w:ascii="Times New Roman" w:hAnsi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31.02.01 «Лечебное дело»</w:t>
      </w:r>
    </w:p>
    <w:p w14:paraId="04000000" w14:textId="03957279" w:rsidR="00BC4408" w:rsidRDefault="00E462A8">
      <w:pPr>
        <w:pStyle w:val="a4"/>
        <w:jc w:val="center"/>
        <w:rPr>
          <w:rFonts w:ascii="Times New Roman" w:hAnsi="Times New Roman"/>
          <w:b/>
          <w:i/>
          <w:iCs/>
          <w:color w:val="C00000"/>
          <w:sz w:val="28"/>
          <w:szCs w:val="28"/>
        </w:rPr>
      </w:pPr>
      <w:r w:rsidRPr="00375AE1">
        <w:rPr>
          <w:rFonts w:ascii="Times New Roman" w:hAnsi="Times New Roman"/>
          <w:b/>
          <w:i/>
          <w:iCs/>
          <w:color w:val="C00000"/>
          <w:sz w:val="28"/>
          <w:szCs w:val="28"/>
        </w:rPr>
        <w:t>Раздел «Здоровый ребёнок»</w:t>
      </w:r>
    </w:p>
    <w:p w14:paraId="17554CD9" w14:textId="77777777" w:rsidR="00375AE1" w:rsidRPr="00375AE1" w:rsidRDefault="00375AE1">
      <w:pPr>
        <w:pStyle w:val="a4"/>
        <w:jc w:val="center"/>
        <w:rPr>
          <w:rFonts w:ascii="Times New Roman" w:hAnsi="Times New Roman"/>
          <w:b/>
          <w:i/>
          <w:iCs/>
          <w:color w:val="C00000"/>
          <w:sz w:val="28"/>
          <w:szCs w:val="28"/>
        </w:rPr>
      </w:pPr>
    </w:p>
    <w:p w14:paraId="08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Сроки и задачи первого и второго дородовых патронажей к беременной</w:t>
      </w:r>
    </w:p>
    <w:p w14:paraId="09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Рекомендации беременной по питанию и организации режима дня</w:t>
      </w:r>
    </w:p>
    <w:p w14:paraId="0A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 xml:space="preserve">Советы по подготовке детской комнаты и детской аптечки   </w:t>
      </w:r>
    </w:p>
    <w:p w14:paraId="0B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Основные признаки доношенного новорожденного</w:t>
      </w:r>
    </w:p>
    <w:p w14:paraId="0C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Анатомо-физиологические особенности новорожденного</w:t>
      </w:r>
    </w:p>
    <w:p w14:paraId="0D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Показатели шкалы Апгар</w:t>
      </w:r>
    </w:p>
    <w:p w14:paraId="0E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Вакцинация новорожденного против вирусного гепатита В и туберкулеза: сроки, способ, реакция</w:t>
      </w:r>
    </w:p>
    <w:p w14:paraId="0F000000" w14:textId="353D081E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Особенности санитарно-эпидемиологического режима при уходе за новорожденным ребенком</w:t>
      </w:r>
    </w:p>
    <w:p w14:paraId="10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Основные правила гигиенического ухода за новорожденным</w:t>
      </w:r>
    </w:p>
    <w:p w14:paraId="11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Физиологические пограничные состояния: сроки появления и исчезновения, клинические симптомы, причины развития, особенности ухода за ребенком при развитии физиологических состояний.</w:t>
      </w:r>
    </w:p>
    <w:p w14:paraId="12000000" w14:textId="2C67A310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Преимущества естественного вскармливания для новорожденного и матери, раннее прикладывание к груди</w:t>
      </w:r>
    </w:p>
    <w:p w14:paraId="1EE77322" w14:textId="3ED1FB49" w:rsidR="00D823D3" w:rsidRPr="00375AE1" w:rsidRDefault="00D823D3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10 принципов успешности грудного вскармливания.</w:t>
      </w:r>
    </w:p>
    <w:p w14:paraId="13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Правила прикладывания к груди, свободное вскармливание и вскармливание по режиму</w:t>
      </w:r>
    </w:p>
    <w:p w14:paraId="14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Правила питания, режим дня кормящей женщины</w:t>
      </w:r>
    </w:p>
    <w:p w14:paraId="15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Признаки гипогалактии и способы ее профилактики</w:t>
      </w:r>
    </w:p>
    <w:p w14:paraId="16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Пищевые добавки и прикормы. Правила введения.</w:t>
      </w:r>
    </w:p>
    <w:p w14:paraId="17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Способы расчета суточного и разового объема питания для ребенка первого года жизни</w:t>
      </w:r>
    </w:p>
    <w:p w14:paraId="18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Правила составления меню на сутки для ребенка первого года жизни</w:t>
      </w:r>
    </w:p>
    <w:p w14:paraId="19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Срок и правила отнятия от груди</w:t>
      </w:r>
    </w:p>
    <w:p w14:paraId="1A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Смешанное и искусственное вскармливание</w:t>
      </w:r>
    </w:p>
    <w:p w14:paraId="1B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Виды молочных смесей</w:t>
      </w:r>
    </w:p>
    <w:p w14:paraId="1D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Основные показатели нервно – психического развития детей грудного возраста.</w:t>
      </w:r>
    </w:p>
    <w:p w14:paraId="1E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Оценка физического развития детей до года</w:t>
      </w:r>
    </w:p>
    <w:p w14:paraId="1F000000" w14:textId="77777777" w:rsidR="00BC4408" w:rsidRPr="00375AE1" w:rsidRDefault="00E462A8" w:rsidP="00375AE1">
      <w:pPr>
        <w:pStyle w:val="a6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Центильные таблицы.</w:t>
      </w:r>
    </w:p>
    <w:p w14:paraId="2A000000" w14:textId="77777777" w:rsidR="00BC4408" w:rsidRPr="00375AE1" w:rsidRDefault="00E462A8" w:rsidP="00375AE1">
      <w:pPr>
        <w:contextualSpacing/>
        <w:jc w:val="center"/>
        <w:rPr>
          <w:rFonts w:ascii="Times New Roman" w:hAnsi="Times New Roman"/>
          <w:b/>
          <w:i/>
          <w:iCs/>
          <w:color w:val="C00000"/>
          <w:sz w:val="28"/>
          <w:szCs w:val="28"/>
        </w:rPr>
      </w:pPr>
      <w:r w:rsidRPr="00375AE1">
        <w:rPr>
          <w:rFonts w:ascii="Times New Roman" w:hAnsi="Times New Roman"/>
          <w:b/>
          <w:i/>
          <w:iCs/>
          <w:color w:val="C00000"/>
          <w:sz w:val="28"/>
          <w:szCs w:val="28"/>
        </w:rPr>
        <w:t>Манипуляции:</w:t>
      </w:r>
    </w:p>
    <w:p w14:paraId="2C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Дородовый патронаж (1,2)</w:t>
      </w:r>
    </w:p>
    <w:p w14:paraId="2D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 xml:space="preserve">Патронаж к новорожденному ребенку первого года жизни </w:t>
      </w:r>
    </w:p>
    <w:p w14:paraId="2E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 xml:space="preserve">Техника проведения утреннего туалета грудного ребенка </w:t>
      </w:r>
    </w:p>
    <w:p w14:paraId="2F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пеленания новорожденного</w:t>
      </w:r>
    </w:p>
    <w:p w14:paraId="30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обработки пупочной ранки</w:t>
      </w:r>
    </w:p>
    <w:p w14:paraId="31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подмывания грудных детей</w:t>
      </w:r>
    </w:p>
    <w:p w14:paraId="32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проведения гигиенической ванны</w:t>
      </w:r>
    </w:p>
    <w:p w14:paraId="33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кормления детей 1-го года жизни</w:t>
      </w:r>
    </w:p>
    <w:p w14:paraId="38000000" w14:textId="77777777" w:rsidR="00BC4408" w:rsidRPr="00375AE1" w:rsidRDefault="00E462A8" w:rsidP="00375AE1">
      <w:pPr>
        <w:pStyle w:val="a6"/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проведения контрольного взвешивания</w:t>
      </w:r>
    </w:p>
    <w:p w14:paraId="39000000" w14:textId="688ADF0F" w:rsidR="00BC4408" w:rsidRPr="00375AE1" w:rsidRDefault="00D823D3" w:rsidP="00375AE1">
      <w:pPr>
        <w:pStyle w:val="a6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взвешивания детей</w:t>
      </w:r>
      <w:r w:rsidR="00E462A8" w:rsidRPr="00375AE1">
        <w:rPr>
          <w:rFonts w:ascii="Times New Roman" w:hAnsi="Times New Roman"/>
          <w:sz w:val="24"/>
          <w:szCs w:val="24"/>
        </w:rPr>
        <w:t xml:space="preserve"> разного возраста</w:t>
      </w:r>
    </w:p>
    <w:p w14:paraId="3A000000" w14:textId="299EE4EF" w:rsidR="00BC4408" w:rsidRPr="00375AE1" w:rsidRDefault="00375AE1" w:rsidP="00375AE1">
      <w:pPr>
        <w:pStyle w:val="a6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lastRenderedPageBreak/>
        <w:t>Техника измерение</w:t>
      </w:r>
      <w:r w:rsidR="00E462A8" w:rsidRPr="00375AE1">
        <w:rPr>
          <w:rFonts w:ascii="Times New Roman" w:hAnsi="Times New Roman"/>
          <w:sz w:val="24"/>
          <w:szCs w:val="24"/>
        </w:rPr>
        <w:t xml:space="preserve"> роста детям</w:t>
      </w:r>
    </w:p>
    <w:p w14:paraId="3B000000" w14:textId="4B84442E" w:rsidR="00BC4408" w:rsidRPr="00375AE1" w:rsidRDefault="00375AE1" w:rsidP="00375AE1">
      <w:pPr>
        <w:pStyle w:val="a6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измерения</w:t>
      </w:r>
      <w:r w:rsidR="00E462A8" w:rsidRPr="00375AE1">
        <w:rPr>
          <w:rFonts w:ascii="Times New Roman" w:hAnsi="Times New Roman"/>
          <w:sz w:val="24"/>
          <w:szCs w:val="24"/>
        </w:rPr>
        <w:t xml:space="preserve"> окружности головы, груди, размеров большого родничка</w:t>
      </w:r>
    </w:p>
    <w:p w14:paraId="3C000000" w14:textId="77777777" w:rsidR="00BC4408" w:rsidRPr="00375AE1" w:rsidRDefault="00E462A8" w:rsidP="00375AE1">
      <w:pPr>
        <w:pStyle w:val="a6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Техника обработки бутылочек и сосок</w:t>
      </w:r>
    </w:p>
    <w:p w14:paraId="3F000000" w14:textId="4AEB8BDA" w:rsidR="00BC4408" w:rsidRPr="00375AE1" w:rsidRDefault="00D823D3" w:rsidP="00375AE1">
      <w:pPr>
        <w:contextualSpacing/>
        <w:jc w:val="center"/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</w:pPr>
      <w:r w:rsidRPr="00375AE1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Раздел «</w:t>
      </w:r>
      <w:r w:rsidR="00E462A8" w:rsidRPr="00375AE1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Зрелый возраст»</w:t>
      </w:r>
    </w:p>
    <w:p w14:paraId="0C162C99" w14:textId="77777777" w:rsidR="00E462A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Анатомо-физиологические особенности половой системы мужчины и женщины (строение половых органов, выработка гормонов, функциональная значимость)</w:t>
      </w:r>
    </w:p>
    <w:p w14:paraId="41000000" w14:textId="0D0ECE8A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Менструальный цикл, цифровые значения, способы вычисления менструального цикла, регуляция менструального цикла, определение фертильных дней</w:t>
      </w:r>
    </w:p>
    <w:p w14:paraId="42000000" w14:textId="77777777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Регуляция менструального цикла: яичниковый цикл</w:t>
      </w:r>
    </w:p>
    <w:p w14:paraId="43000000" w14:textId="77777777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Беременность, признаки, продолжительность. Расчет даты родов.</w:t>
      </w:r>
    </w:p>
    <w:p w14:paraId="44000000" w14:textId="77777777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 xml:space="preserve">(Формула </w:t>
      </w:r>
      <w:proofErr w:type="spellStart"/>
      <w:r w:rsidRPr="00375AE1">
        <w:rPr>
          <w:rFonts w:ascii="Times New Roman" w:hAnsi="Times New Roman"/>
          <w:color w:val="auto"/>
          <w:sz w:val="24"/>
          <w:szCs w:val="24"/>
        </w:rPr>
        <w:t>Негеле</w:t>
      </w:r>
      <w:proofErr w:type="spellEnd"/>
      <w:r w:rsidRPr="00375AE1">
        <w:rPr>
          <w:rFonts w:ascii="Times New Roman" w:hAnsi="Times New Roman"/>
          <w:color w:val="auto"/>
          <w:sz w:val="24"/>
          <w:szCs w:val="24"/>
        </w:rPr>
        <w:t>)</w:t>
      </w:r>
    </w:p>
    <w:p w14:paraId="45000000" w14:textId="77777777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Проблемы беременной женщины. Сроки проведения первого и второго патронажей.</w:t>
      </w:r>
    </w:p>
    <w:p w14:paraId="31A076D0" w14:textId="11A5DAAC" w:rsidR="00E462A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 xml:space="preserve">Виды контрацепции. Барьерная контрацепция, КОК (комбинированные оральные контрацептивы). Индекс Перля. Хирургический способ </w:t>
      </w:r>
      <w:r w:rsidR="00375AE1" w:rsidRPr="00375AE1">
        <w:rPr>
          <w:rFonts w:ascii="Times New Roman" w:hAnsi="Times New Roman"/>
          <w:color w:val="auto"/>
          <w:sz w:val="24"/>
          <w:szCs w:val="24"/>
        </w:rPr>
        <w:t>мужской контрацепции</w:t>
      </w:r>
      <w:r w:rsidRPr="00375AE1">
        <w:rPr>
          <w:rFonts w:ascii="Times New Roman" w:hAnsi="Times New Roman"/>
          <w:color w:val="auto"/>
          <w:sz w:val="24"/>
          <w:szCs w:val="24"/>
        </w:rPr>
        <w:t>.</w:t>
      </w:r>
    </w:p>
    <w:p w14:paraId="5792E1BF" w14:textId="53984DF6" w:rsidR="00E462A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 xml:space="preserve">Методы и средства внутриматочной контрацепции. </w:t>
      </w:r>
    </w:p>
    <w:p w14:paraId="46000000" w14:textId="016D423D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375AE1">
        <w:rPr>
          <w:rFonts w:ascii="Times New Roman" w:hAnsi="Times New Roman"/>
          <w:color w:val="auto"/>
          <w:sz w:val="24"/>
          <w:szCs w:val="24"/>
        </w:rPr>
        <w:t>Посткоитальная</w:t>
      </w:r>
      <w:proofErr w:type="spellEnd"/>
      <w:r w:rsidRPr="00375AE1">
        <w:rPr>
          <w:rFonts w:ascii="Times New Roman" w:hAnsi="Times New Roman"/>
          <w:color w:val="auto"/>
          <w:sz w:val="24"/>
          <w:szCs w:val="24"/>
        </w:rPr>
        <w:t xml:space="preserve"> контрацепция.</w:t>
      </w:r>
    </w:p>
    <w:p w14:paraId="47000000" w14:textId="77777777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Основные правила питания взрослого человека, состав рациона. Продукты, содержащие углеводы, растительные и животные жиры, белки. Влияние на организм человека.</w:t>
      </w:r>
    </w:p>
    <w:p w14:paraId="48000000" w14:textId="77777777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Основные правила питания для женщины, готовящейся стать матерью.</w:t>
      </w:r>
    </w:p>
    <w:p w14:paraId="49000000" w14:textId="77777777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Переходный период у мужчин.</w:t>
      </w:r>
    </w:p>
    <w:p w14:paraId="4A000000" w14:textId="7F6A0C9E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Половые гормоны, их биологическое действие на организм.</w:t>
      </w:r>
    </w:p>
    <w:p w14:paraId="4B000000" w14:textId="5AB69DBD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Определение срока беременности</w:t>
      </w:r>
    </w:p>
    <w:p w14:paraId="4C000000" w14:textId="3ACBE21A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 xml:space="preserve">Определение положения, предлежания и позиции плода </w:t>
      </w:r>
    </w:p>
    <w:p w14:paraId="4D000000" w14:textId="37D249A3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>Определение периода родов.</w:t>
      </w:r>
    </w:p>
    <w:p w14:paraId="4E000000" w14:textId="195FBDE5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 xml:space="preserve">Определите допустимую кровопотерю, предполагаемую массу плода. </w:t>
      </w:r>
    </w:p>
    <w:p w14:paraId="4F000000" w14:textId="0904BF34" w:rsidR="00BC4408" w:rsidRPr="00375AE1" w:rsidRDefault="00E462A8" w:rsidP="00375AE1">
      <w:pPr>
        <w:pStyle w:val="a6"/>
        <w:numPr>
          <w:ilvl w:val="0"/>
          <w:numId w:val="18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375AE1">
        <w:rPr>
          <w:rFonts w:ascii="Times New Roman" w:hAnsi="Times New Roman"/>
          <w:color w:val="auto"/>
          <w:sz w:val="24"/>
          <w:szCs w:val="24"/>
        </w:rPr>
        <w:t xml:space="preserve">Стадии климакса у женщин, </w:t>
      </w:r>
      <w:proofErr w:type="gramStart"/>
      <w:r w:rsidRPr="00375AE1">
        <w:rPr>
          <w:rFonts w:ascii="Times New Roman" w:hAnsi="Times New Roman"/>
          <w:color w:val="auto"/>
          <w:sz w:val="24"/>
          <w:szCs w:val="24"/>
        </w:rPr>
        <w:t>изменения</w:t>
      </w:r>
      <w:proofErr w:type="gramEnd"/>
      <w:r w:rsidRPr="00375AE1">
        <w:rPr>
          <w:rFonts w:ascii="Times New Roman" w:hAnsi="Times New Roman"/>
          <w:color w:val="auto"/>
          <w:sz w:val="24"/>
          <w:szCs w:val="24"/>
        </w:rPr>
        <w:t xml:space="preserve"> происходящие в организме в климактерическом периоде.</w:t>
      </w:r>
    </w:p>
    <w:p w14:paraId="50000000" w14:textId="77777777" w:rsidR="00BC4408" w:rsidRPr="00375AE1" w:rsidRDefault="00BC4408" w:rsidP="00375AE1">
      <w:pPr>
        <w:contextualSpacing/>
        <w:rPr>
          <w:rFonts w:ascii="Times New Roman" w:hAnsi="Times New Roman"/>
          <w:color w:val="auto"/>
          <w:sz w:val="24"/>
          <w:szCs w:val="24"/>
        </w:rPr>
      </w:pPr>
    </w:p>
    <w:p w14:paraId="51000000" w14:textId="73FAD397" w:rsidR="00BC4408" w:rsidRPr="00375AE1" w:rsidRDefault="00E462A8" w:rsidP="00375AE1">
      <w:pPr>
        <w:contextualSpacing/>
        <w:jc w:val="center"/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</w:pPr>
      <w:r w:rsidRPr="00375AE1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Практические задания:</w:t>
      </w:r>
    </w:p>
    <w:p w14:paraId="52000000" w14:textId="5BC4DFAC" w:rsidR="00BC4408" w:rsidRPr="00375AE1" w:rsidRDefault="00E462A8" w:rsidP="00375AE1">
      <w:pPr>
        <w:pStyle w:val="a6"/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Прове</w:t>
      </w:r>
      <w:r w:rsidR="00B41B23">
        <w:rPr>
          <w:rFonts w:ascii="Times New Roman" w:hAnsi="Times New Roman"/>
          <w:sz w:val="24"/>
          <w:szCs w:val="24"/>
        </w:rPr>
        <w:t>сти</w:t>
      </w:r>
      <w:r w:rsidRPr="00375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5AE1">
        <w:rPr>
          <w:rFonts w:ascii="Times New Roman" w:hAnsi="Times New Roman"/>
          <w:sz w:val="24"/>
          <w:szCs w:val="24"/>
        </w:rPr>
        <w:t>бесед</w:t>
      </w:r>
      <w:r w:rsidR="00B41B23">
        <w:rPr>
          <w:rFonts w:ascii="Times New Roman" w:hAnsi="Times New Roman"/>
          <w:sz w:val="24"/>
          <w:szCs w:val="24"/>
        </w:rPr>
        <w:t>у</w:t>
      </w:r>
      <w:r w:rsidRPr="00375AE1">
        <w:rPr>
          <w:rFonts w:ascii="Times New Roman" w:hAnsi="Times New Roman"/>
          <w:sz w:val="24"/>
          <w:szCs w:val="24"/>
        </w:rPr>
        <w:t xml:space="preserve">  о</w:t>
      </w:r>
      <w:proofErr w:type="gramEnd"/>
      <w:r w:rsidRPr="00375AE1">
        <w:rPr>
          <w:rFonts w:ascii="Times New Roman" w:hAnsi="Times New Roman"/>
          <w:sz w:val="24"/>
          <w:szCs w:val="24"/>
        </w:rPr>
        <w:t xml:space="preserve"> личной гигиене.</w:t>
      </w:r>
    </w:p>
    <w:p w14:paraId="53000000" w14:textId="77777777" w:rsidR="00BC4408" w:rsidRPr="00375AE1" w:rsidRDefault="00E462A8" w:rsidP="00375AE1">
      <w:pPr>
        <w:pStyle w:val="a6"/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Провести беседу о гигиене половой жизни.</w:t>
      </w:r>
    </w:p>
    <w:p w14:paraId="54000000" w14:textId="77777777" w:rsidR="00BC4408" w:rsidRPr="00375AE1" w:rsidRDefault="00E462A8" w:rsidP="00375AE1">
      <w:pPr>
        <w:pStyle w:val="a6"/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Провести беседу о правилах использования презерватива.</w:t>
      </w:r>
    </w:p>
    <w:p w14:paraId="55000000" w14:textId="77777777" w:rsidR="00BC4408" w:rsidRPr="00375AE1" w:rsidRDefault="00E462A8" w:rsidP="00375AE1">
      <w:pPr>
        <w:pStyle w:val="a6"/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Провести беседу о питании во время беременности.</w:t>
      </w:r>
    </w:p>
    <w:p w14:paraId="57000000" w14:textId="0988C3EF" w:rsidR="00BC4408" w:rsidRPr="00B41B23" w:rsidRDefault="00375AE1" w:rsidP="00B41B23">
      <w:pPr>
        <w:pStyle w:val="a6"/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Провести беседу</w:t>
      </w:r>
      <w:r w:rsidR="00E462A8" w:rsidRPr="00375AE1">
        <w:rPr>
          <w:rFonts w:ascii="Times New Roman" w:hAnsi="Times New Roman"/>
          <w:sz w:val="24"/>
          <w:szCs w:val="24"/>
        </w:rPr>
        <w:t xml:space="preserve"> по составлению менструального календа</w:t>
      </w:r>
      <w:r w:rsidR="00B41B23">
        <w:rPr>
          <w:rFonts w:ascii="Times New Roman" w:hAnsi="Times New Roman"/>
          <w:sz w:val="24"/>
          <w:szCs w:val="24"/>
        </w:rPr>
        <w:t>ря</w:t>
      </w:r>
    </w:p>
    <w:p w14:paraId="5A000000" w14:textId="77777777" w:rsidR="00BC4408" w:rsidRPr="00375AE1" w:rsidRDefault="00E462A8" w:rsidP="00375AE1">
      <w:pPr>
        <w:contextualSpacing/>
        <w:jc w:val="center"/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</w:pPr>
      <w:r w:rsidRPr="00375AE1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Раздел «Здоровье лиц пожилого и старческого возраста»</w:t>
      </w:r>
    </w:p>
    <w:p w14:paraId="5B000000" w14:textId="77777777" w:rsidR="00BC4408" w:rsidRPr="00375AE1" w:rsidRDefault="00E462A8" w:rsidP="00375AE1">
      <w:pPr>
        <w:pStyle w:val="a6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Возрастные периоды в геронтологии</w:t>
      </w:r>
    </w:p>
    <w:p w14:paraId="5C000000" w14:textId="77777777" w:rsidR="00BC4408" w:rsidRPr="00375AE1" w:rsidRDefault="00E462A8" w:rsidP="00375AE1">
      <w:pPr>
        <w:pStyle w:val="a6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Возможные проблемы пожилого и старого человека (физиологические, психологические, социальные).</w:t>
      </w:r>
    </w:p>
    <w:p w14:paraId="5D000000" w14:textId="77777777" w:rsidR="00BC4408" w:rsidRPr="00375AE1" w:rsidRDefault="00E462A8" w:rsidP="00375AE1">
      <w:pPr>
        <w:pStyle w:val="a6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Климактерический период, стадии, степени тяжести.</w:t>
      </w:r>
    </w:p>
    <w:p w14:paraId="5E000000" w14:textId="77777777" w:rsidR="00BC4408" w:rsidRPr="00375AE1" w:rsidRDefault="00E462A8" w:rsidP="00375AE1">
      <w:pPr>
        <w:pStyle w:val="a6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Возрастные изменения памяти.</w:t>
      </w:r>
    </w:p>
    <w:p w14:paraId="5F000000" w14:textId="77777777" w:rsidR="00BC4408" w:rsidRPr="00375AE1" w:rsidRDefault="00E462A8" w:rsidP="00375AE1">
      <w:pPr>
        <w:pStyle w:val="a6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Критические периоды старения.</w:t>
      </w:r>
    </w:p>
    <w:p w14:paraId="60000000" w14:textId="77777777" w:rsidR="00BC4408" w:rsidRPr="00375AE1" w:rsidRDefault="00E462A8" w:rsidP="00B41B23">
      <w:pPr>
        <w:pStyle w:val="a6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375AE1">
        <w:rPr>
          <w:rFonts w:ascii="Times New Roman" w:hAnsi="Times New Roman"/>
          <w:sz w:val="24"/>
          <w:szCs w:val="24"/>
        </w:rPr>
        <w:t>Гиперкинетичность</w:t>
      </w:r>
      <w:proofErr w:type="spellEnd"/>
      <w:r w:rsidRPr="00375AE1">
        <w:rPr>
          <w:rFonts w:ascii="Times New Roman" w:hAnsi="Times New Roman"/>
          <w:sz w:val="24"/>
          <w:szCs w:val="24"/>
        </w:rPr>
        <w:t>, определение, пример.</w:t>
      </w:r>
    </w:p>
    <w:p w14:paraId="61000000" w14:textId="77777777" w:rsidR="00BC440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Гетерохронность, определение, пример.</w:t>
      </w:r>
    </w:p>
    <w:p w14:paraId="62000000" w14:textId="77777777" w:rsidR="00BC440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Основные формы работы с пожилыми людьми.</w:t>
      </w:r>
    </w:p>
    <w:p w14:paraId="63000000" w14:textId="77777777" w:rsidR="00BC440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lastRenderedPageBreak/>
        <w:t>Правила ухода за стопами пожилого человека</w:t>
      </w:r>
    </w:p>
    <w:p w14:paraId="64000000" w14:textId="77777777" w:rsidR="00BC440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Возможные проблемы при пользовании очками в пожилом и старческом возрасте</w:t>
      </w:r>
    </w:p>
    <w:p w14:paraId="65000000" w14:textId="77777777" w:rsidR="00BC440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Факторы риска бытового травматизма</w:t>
      </w:r>
    </w:p>
    <w:p w14:paraId="66000000" w14:textId="77777777" w:rsidR="00BC440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Основные правила закаливания пожилых и старых людей.</w:t>
      </w:r>
    </w:p>
    <w:p w14:paraId="67000000" w14:textId="77777777" w:rsidR="00BC440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Основные принципы физической нагрузки для пациентов пожилого и старческого возраста. Виды спорта, которые можно порекомендовать пожилому и старому человеку</w:t>
      </w:r>
    </w:p>
    <w:p w14:paraId="68000000" w14:textId="0768C460" w:rsidR="00BC440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Белковые продукты, которые целесообразно употреблять в пожилом и старческом возрасте</w:t>
      </w:r>
    </w:p>
    <w:p w14:paraId="59423E23" w14:textId="2F6A47C3" w:rsidR="00E462A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АФО Сердечно – сосудистой систему пожилых людей</w:t>
      </w:r>
    </w:p>
    <w:p w14:paraId="1B4FD00B" w14:textId="495CF66C" w:rsidR="00E462A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АФО костно – мышечной системы пожилых людей</w:t>
      </w:r>
    </w:p>
    <w:p w14:paraId="0E667490" w14:textId="2B797E4E" w:rsidR="00E462A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АФО мочевыделительной системы пожилых людей</w:t>
      </w:r>
    </w:p>
    <w:p w14:paraId="5311CAA8" w14:textId="47ABF2E7" w:rsidR="00E462A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АФО пищеварительной системы пожилых людей</w:t>
      </w:r>
    </w:p>
    <w:p w14:paraId="2A926641" w14:textId="09D71C73" w:rsidR="00E462A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АФО нервной системы пожилых людей</w:t>
      </w:r>
    </w:p>
    <w:p w14:paraId="1C6B1BDB" w14:textId="51D1F87E" w:rsidR="00E462A8" w:rsidRPr="00375AE1" w:rsidRDefault="00E462A8" w:rsidP="00375AE1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АФО органов чувств пожилых людей</w:t>
      </w:r>
    </w:p>
    <w:p w14:paraId="6B000000" w14:textId="7F36D57B" w:rsidR="00BC4408" w:rsidRPr="00375AE1" w:rsidRDefault="00E462A8" w:rsidP="00375AE1">
      <w:pPr>
        <w:contextualSpacing/>
        <w:jc w:val="center"/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</w:pPr>
      <w:r w:rsidRPr="00375AE1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Практические задания:</w:t>
      </w:r>
    </w:p>
    <w:p w14:paraId="6C000000" w14:textId="4E117E71" w:rsidR="00BC4408" w:rsidRDefault="00E462A8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Составить план обучения пожилого пациента уходу за очками</w:t>
      </w:r>
    </w:p>
    <w:p w14:paraId="102C9B42" w14:textId="10CDACA7" w:rsidR="00B41B23" w:rsidRPr="00375AE1" w:rsidRDefault="00B41B23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рекомендации по уходу за ступнями пожилому пациенту</w:t>
      </w:r>
    </w:p>
    <w:p w14:paraId="6D000000" w14:textId="6B4070BE" w:rsidR="00BC4408" w:rsidRPr="00375AE1" w:rsidRDefault="00B41B23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р</w:t>
      </w:r>
      <w:r w:rsidR="00E462A8" w:rsidRPr="00375AE1">
        <w:rPr>
          <w:rFonts w:ascii="Times New Roman" w:hAnsi="Times New Roman"/>
          <w:sz w:val="24"/>
          <w:szCs w:val="24"/>
        </w:rPr>
        <w:t>екомендации пожилому человеку по правильному хранению лекарственных препаратов в домашних условиях.</w:t>
      </w:r>
    </w:p>
    <w:p w14:paraId="6E000000" w14:textId="259BD551" w:rsidR="00BC4408" w:rsidRPr="00375AE1" w:rsidRDefault="00B41B23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р</w:t>
      </w:r>
      <w:r w:rsidR="00E462A8" w:rsidRPr="00375AE1">
        <w:rPr>
          <w:rFonts w:ascii="Times New Roman" w:hAnsi="Times New Roman"/>
          <w:sz w:val="24"/>
          <w:szCs w:val="24"/>
        </w:rPr>
        <w:t>екомендации пожилому человеку по профилактике бытового травматизма.</w:t>
      </w:r>
    </w:p>
    <w:p w14:paraId="6F000000" w14:textId="4FB96AFF" w:rsidR="00BC4408" w:rsidRPr="00375AE1" w:rsidRDefault="00B41B23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р</w:t>
      </w:r>
      <w:r w:rsidR="00E462A8" w:rsidRPr="00375AE1">
        <w:rPr>
          <w:rFonts w:ascii="Times New Roman" w:hAnsi="Times New Roman"/>
          <w:sz w:val="24"/>
          <w:szCs w:val="24"/>
        </w:rPr>
        <w:t>екомендации пациенту по уходу за съемными зубными протезами.</w:t>
      </w:r>
    </w:p>
    <w:p w14:paraId="70000000" w14:textId="7A8F9A2B" w:rsidR="00BC4408" w:rsidRPr="00375AE1" w:rsidRDefault="00B41B23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рекомендации</w:t>
      </w:r>
      <w:r w:rsidR="00E462A8" w:rsidRPr="00375AE1">
        <w:rPr>
          <w:rFonts w:ascii="Times New Roman" w:hAnsi="Times New Roman"/>
          <w:sz w:val="24"/>
          <w:szCs w:val="24"/>
        </w:rPr>
        <w:t xml:space="preserve"> «Питание в климактерическом периоде»</w:t>
      </w:r>
    </w:p>
    <w:p w14:paraId="71000000" w14:textId="5C6ED6FE" w:rsidR="00BC4408" w:rsidRPr="00375AE1" w:rsidRDefault="00B41B23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</w:t>
      </w:r>
      <w:r w:rsidR="00E462A8" w:rsidRPr="00375AE1">
        <w:rPr>
          <w:rFonts w:ascii="Times New Roman" w:hAnsi="Times New Roman"/>
          <w:sz w:val="24"/>
          <w:szCs w:val="24"/>
        </w:rPr>
        <w:t>одсчет</w:t>
      </w:r>
      <w:r>
        <w:rPr>
          <w:rFonts w:ascii="Times New Roman" w:hAnsi="Times New Roman"/>
          <w:sz w:val="24"/>
          <w:szCs w:val="24"/>
        </w:rPr>
        <w:t>а</w:t>
      </w:r>
      <w:r w:rsidR="00E462A8" w:rsidRPr="00375AE1">
        <w:rPr>
          <w:rFonts w:ascii="Times New Roman" w:hAnsi="Times New Roman"/>
          <w:sz w:val="24"/>
          <w:szCs w:val="24"/>
        </w:rPr>
        <w:t xml:space="preserve"> ИМТ.</w:t>
      </w:r>
    </w:p>
    <w:p w14:paraId="72000000" w14:textId="47E89F85" w:rsidR="00BC4408" w:rsidRPr="00375AE1" w:rsidRDefault="00B41B23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р</w:t>
      </w:r>
      <w:r w:rsidR="00E462A8" w:rsidRPr="00375AE1">
        <w:rPr>
          <w:rFonts w:ascii="Times New Roman" w:hAnsi="Times New Roman"/>
          <w:sz w:val="24"/>
          <w:szCs w:val="24"/>
        </w:rPr>
        <w:t>екомендации пожило</w:t>
      </w:r>
      <w:r>
        <w:rPr>
          <w:rFonts w:ascii="Times New Roman" w:hAnsi="Times New Roman"/>
          <w:sz w:val="24"/>
          <w:szCs w:val="24"/>
        </w:rPr>
        <w:t xml:space="preserve">му пациенту </w:t>
      </w:r>
      <w:r w:rsidR="00E462A8" w:rsidRPr="00375AE1">
        <w:rPr>
          <w:rFonts w:ascii="Times New Roman" w:hAnsi="Times New Roman"/>
          <w:sz w:val="24"/>
          <w:szCs w:val="24"/>
        </w:rPr>
        <w:t>по улучшению памяти</w:t>
      </w:r>
    </w:p>
    <w:p w14:paraId="73000000" w14:textId="3FAAAD55" w:rsidR="00BC4408" w:rsidRDefault="00B41B23" w:rsidP="00375AE1">
      <w:pPr>
        <w:pStyle w:val="a6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375AE1">
        <w:rPr>
          <w:rFonts w:ascii="Times New Roman" w:hAnsi="Times New Roman"/>
          <w:sz w:val="24"/>
          <w:szCs w:val="24"/>
        </w:rPr>
        <w:t>Продемонстрировать на</w:t>
      </w:r>
      <w:r w:rsidR="00E462A8" w:rsidRPr="00375AE1">
        <w:rPr>
          <w:rFonts w:ascii="Times New Roman" w:hAnsi="Times New Roman"/>
          <w:sz w:val="24"/>
          <w:szCs w:val="24"/>
        </w:rPr>
        <w:t xml:space="preserve"> муляже массаж десен.</w:t>
      </w:r>
    </w:p>
    <w:p w14:paraId="11C8592B" w14:textId="77777777" w:rsidR="00B41B23" w:rsidRPr="00375AE1" w:rsidRDefault="00B41B23" w:rsidP="00B41B23">
      <w:pPr>
        <w:pStyle w:val="a6"/>
        <w:ind w:left="0"/>
        <w:rPr>
          <w:rFonts w:ascii="Times New Roman" w:hAnsi="Times New Roman"/>
          <w:sz w:val="24"/>
          <w:szCs w:val="24"/>
        </w:rPr>
      </w:pPr>
    </w:p>
    <w:sectPr w:rsidR="00B41B23" w:rsidRPr="00375AE1" w:rsidSect="00375AE1">
      <w:pgSz w:w="11906" w:h="16838"/>
      <w:pgMar w:top="568" w:right="566" w:bottom="1134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7DA6"/>
    <w:multiLevelType w:val="hybridMultilevel"/>
    <w:tmpl w:val="144C2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E45"/>
    <w:multiLevelType w:val="hybridMultilevel"/>
    <w:tmpl w:val="7D0CC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9B4"/>
    <w:multiLevelType w:val="hybridMultilevel"/>
    <w:tmpl w:val="64966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7ADF"/>
    <w:multiLevelType w:val="hybridMultilevel"/>
    <w:tmpl w:val="386A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209BF"/>
    <w:multiLevelType w:val="hybridMultilevel"/>
    <w:tmpl w:val="250CC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8A5"/>
    <w:multiLevelType w:val="hybridMultilevel"/>
    <w:tmpl w:val="990E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4B6E"/>
    <w:multiLevelType w:val="hybridMultilevel"/>
    <w:tmpl w:val="2046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26A67"/>
    <w:multiLevelType w:val="hybridMultilevel"/>
    <w:tmpl w:val="93A8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6B37"/>
    <w:multiLevelType w:val="multilevel"/>
    <w:tmpl w:val="EDE4EB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42435"/>
    <w:multiLevelType w:val="multilevel"/>
    <w:tmpl w:val="94AC3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F06CA"/>
    <w:multiLevelType w:val="multilevel"/>
    <w:tmpl w:val="35FA1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6B33"/>
    <w:multiLevelType w:val="hybridMultilevel"/>
    <w:tmpl w:val="C544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53A0D"/>
    <w:multiLevelType w:val="hybridMultilevel"/>
    <w:tmpl w:val="9126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25BD3"/>
    <w:multiLevelType w:val="hybridMultilevel"/>
    <w:tmpl w:val="ED708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B387A"/>
    <w:multiLevelType w:val="multilevel"/>
    <w:tmpl w:val="B6BA8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06D6"/>
    <w:multiLevelType w:val="multilevel"/>
    <w:tmpl w:val="C8A893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6743"/>
    <w:multiLevelType w:val="hybridMultilevel"/>
    <w:tmpl w:val="71DC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75505"/>
    <w:multiLevelType w:val="multilevel"/>
    <w:tmpl w:val="C28AA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C48E0"/>
    <w:multiLevelType w:val="hybridMultilevel"/>
    <w:tmpl w:val="DA048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E1057"/>
    <w:multiLevelType w:val="multilevel"/>
    <w:tmpl w:val="15C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07DAE"/>
    <w:multiLevelType w:val="multilevel"/>
    <w:tmpl w:val="A02C2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20"/>
  </w:num>
  <w:num w:numId="5">
    <w:abstractNumId w:val="19"/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17"/>
  </w:num>
  <w:num w:numId="11">
    <w:abstractNumId w:val="7"/>
  </w:num>
  <w:num w:numId="12">
    <w:abstractNumId w:val="13"/>
  </w:num>
  <w:num w:numId="13">
    <w:abstractNumId w:val="11"/>
  </w:num>
  <w:num w:numId="14">
    <w:abstractNumId w:val="12"/>
  </w:num>
  <w:num w:numId="15">
    <w:abstractNumId w:val="5"/>
  </w:num>
  <w:num w:numId="16">
    <w:abstractNumId w:val="3"/>
  </w:num>
  <w:num w:numId="17">
    <w:abstractNumId w:val="2"/>
  </w:num>
  <w:num w:numId="18">
    <w:abstractNumId w:val="6"/>
  </w:num>
  <w:num w:numId="19">
    <w:abstractNumId w:val="16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08"/>
    <w:rsid w:val="00375AE1"/>
    <w:rsid w:val="007E395F"/>
    <w:rsid w:val="008B3559"/>
    <w:rsid w:val="00B41B23"/>
    <w:rsid w:val="00BC4408"/>
    <w:rsid w:val="00D823D3"/>
    <w:rsid w:val="00D91830"/>
    <w:rsid w:val="00E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226D"/>
  <w15:docId w15:val="{86C1A6C8-719A-4D97-9180-EBBAC2D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E462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rsid w:val="00E462A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HomeNET</cp:lastModifiedBy>
  <cp:revision>3</cp:revision>
  <dcterms:created xsi:type="dcterms:W3CDTF">2025-02-25T13:38:00Z</dcterms:created>
  <dcterms:modified xsi:type="dcterms:W3CDTF">2025-02-26T10:45:00Z</dcterms:modified>
</cp:coreProperties>
</file>