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487" w:rsidRPr="00C11487" w:rsidRDefault="00C11487" w:rsidP="00C11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114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специальности 31.02.01 «Лечебное дело» МДК 02.01 5 сем</w:t>
      </w:r>
    </w:p>
    <w:p w:rsidR="00C11487" w:rsidRPr="00C11487" w:rsidRDefault="00C11487" w:rsidP="00C11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114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(30а, 30б)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Теория.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Хронический панкреатит.</w:t>
      </w: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Этиология. Патогенез. Клинические проявления. Принципы лечения.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2.Гепатиты А и В</w:t>
      </w: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Этиология. Патогенез. Клинические проявления. Принципы лечения.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3.Сальмонел</w:t>
      </w:r>
      <w:r w:rsidR="00D45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bookmarkStart w:id="0" w:name="_GoBack"/>
      <w:bookmarkEnd w:id="0"/>
      <w:r w:rsidRPr="00C11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</w:t>
      </w: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Этиология Патогенез. Клинические проявления. Принципы лечения.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Ботулизм.</w:t>
      </w: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Этиология. Патогенез. Клинические проявления. Принципы лечения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5.Острая дизентерия.</w:t>
      </w: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Этиология. Патогенез. Клинические проявления. Принципы лечения.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6.Ротовирусная инфекция</w:t>
      </w: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Этиология.  Патогенез. Клинические проявления. Принципы лечения.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7.Грипп.</w:t>
      </w: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 Патогенез. Клинические проявления. Принципы лечения.</w:t>
      </w:r>
    </w:p>
    <w:p w:rsidR="00C11487" w:rsidRPr="00C11487" w:rsidRDefault="00C11487" w:rsidP="00C11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8.Острый и хронический гломерулонефрит.</w:t>
      </w: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Этиология. Патогенез. Клинические проявления. Принципы лечения.</w:t>
      </w:r>
    </w:p>
    <w:p w:rsidR="00C11487" w:rsidRPr="00C11487" w:rsidRDefault="00C11487" w:rsidP="00C11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9.Острый и хронический пиелонефрит.</w:t>
      </w: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Этиология. Патогенез. Клинические проявления. Принципы лечения.</w:t>
      </w:r>
    </w:p>
    <w:p w:rsidR="00C11487" w:rsidRPr="00C11487" w:rsidRDefault="00C11487" w:rsidP="00C11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Острая и хроническая почечная недостаточность.</w:t>
      </w: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Этиология. Патогенез. Клинические проявления. Принципы лечения.</w:t>
      </w:r>
    </w:p>
    <w:p w:rsidR="00C11487" w:rsidRPr="00C11487" w:rsidRDefault="00C11487" w:rsidP="00C11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Мочекаменная болезнь</w:t>
      </w: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Этиология. Патогенез.  Клинические проявления. Принципы лечения.</w:t>
      </w:r>
    </w:p>
    <w:p w:rsidR="00C11487" w:rsidRPr="00C11487" w:rsidRDefault="00C11487" w:rsidP="00C1148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Заболевания щитовидной железы.</w:t>
      </w: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Классификация. </w:t>
      </w:r>
      <w:r w:rsidRPr="00C11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Гипотиреоз</w:t>
      </w: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11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Гипертиреоз.</w:t>
      </w: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 этих заболеваний. Патогенез. Клинические проявления. Принципы лечения.</w:t>
      </w:r>
    </w:p>
    <w:p w:rsidR="00C11487" w:rsidRPr="00C11487" w:rsidRDefault="00C11487" w:rsidP="00C1148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Сахарный диабет.</w:t>
      </w: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Классификация. Этиология. Патогенез. Клинические проявления. Осложнения. Принципы лечения. Профилактика осложнений от инсулинотерапии.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Деформирующий остеоартроз.</w:t>
      </w: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Этиология. Патогенез. Клинические проявления. Принципы лечения.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Ревматоидный артрит.</w:t>
      </w: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Этиология. Патогенез. Клинические проявления. Принципы лечения.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Подагра</w:t>
      </w: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Этиология. Патогенез. Клинические проявления. Принципы лечения.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Железодефицитная анемия.</w:t>
      </w: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Этиология. Патогенез. Клинические проявления. Принципы лечения.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В</w:t>
      </w:r>
      <w:r w:rsidRPr="00C1148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12</w:t>
      </w:r>
      <w:r w:rsidRPr="00C11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(фолиево) - дефицитная анемия.</w:t>
      </w: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Этиология. Патогенез. Клинические проявления. Принципы лечения.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каждый теоретический вопрос входит: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14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Базовое</w:t>
      </w:r>
      <w:r w:rsidRPr="00C11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(этиопатогенетическое лечение): </w:t>
      </w: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препаратов; Цель назначения.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Симптоматическое</w:t>
      </w:r>
      <w:r w:rsidRPr="00C11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лечение:</w:t>
      </w: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препаратов; Цель назначения.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114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Тактика фельдшера.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114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Прогноз заболевания.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Препараты (рецепт)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1.Панзинорм (табл)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2.Верошпирон (табл)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3.Тамифлю (капс)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4.Изотонический р-р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5.Дротаверин (табл и для парентерального введения)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6.Диклофенак для парентерального введения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7.Амоксиклав (таб)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8.Преднизолон (таб)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9.Инсулин (флакон)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10.Атропин для парентерального введения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11.Супрастин (табл)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12.Левофлоксацин(табл)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13.Мерказолил(табл)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14.Цианокоболамин для парентерального введения.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15.Атропин. для парентерального введения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16.Но-шпа для парентерального введения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17.Индометацин для приема внутрь.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18.Фуросемид для приема внутрь.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</w:pP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навыки (по чек листам, в соответствии с алгоритмом):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Продемонстрируйте технику п/к введения инсулина 12 ЕД., 16 ЕД., 32 ЕД.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Продемонстрируйте технику в/м введения антибиотика.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Продемонстрируйте технику п/к введения гепарина 5 тыс. ЕД.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Продемонстрируйте технику в/в струйного введения препарата.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Продемонстрируйте технику в/м введения препарата.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Продемонстрируйте технику в/в капельного введения препарата.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Продемонстрируйте технику взятия мазка кала на бактериологическое исследование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Продемонстрируйте технику взятия мазка из зева и носа на выявление возбудителя заболевания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Продемонстрируйте технику промывания желудка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Продемонстрируйте технику измерения артериального давления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Продемонстрируйте технику исследования пульса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Продемонстрируйте технику забора крови на серологическое исследование вакутейнером</w:t>
      </w:r>
    </w:p>
    <w:p w:rsidR="00C11487" w:rsidRPr="00C11487" w:rsidRDefault="00C11487" w:rsidP="00C1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BF3" w:rsidRDefault="000D1BF3"/>
    <w:sectPr w:rsidR="000D1BF3" w:rsidSect="005C63F2">
      <w:headerReference w:type="default" r:id="rId4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3F2" w:rsidRPr="005C63F2" w:rsidRDefault="00D45208" w:rsidP="005C63F2">
    <w:pPr>
      <w:jc w:val="center"/>
      <w:rPr>
        <w:b/>
        <w:sz w:val="28"/>
        <w:szCs w:val="28"/>
      </w:rPr>
    </w:pPr>
    <w:r w:rsidRPr="005C63F2">
      <w:rPr>
        <w:b/>
      </w:rPr>
      <w:t>Вопросы для подготовки к экзамену</w:t>
    </w:r>
    <w:r w:rsidRPr="005C63F2">
      <w:rPr>
        <w:b/>
        <w:sz w:val="28"/>
        <w:szCs w:val="28"/>
      </w:rPr>
      <w:t xml:space="preserve"> группы 30.</w:t>
    </w:r>
  </w:p>
  <w:p w:rsidR="005C63F2" w:rsidRPr="005C63F2" w:rsidRDefault="00D45208" w:rsidP="005C63F2">
    <w:pPr>
      <w:pStyle w:val="a3"/>
      <w:pBdr>
        <w:bottom w:val="thickThinSmallGap" w:sz="24" w:space="1" w:color="622423"/>
      </w:pBdr>
      <w:jc w:val="center"/>
      <w:rPr>
        <w:b/>
      </w:rPr>
    </w:pPr>
    <w:r w:rsidRPr="005C63F2">
      <w:rPr>
        <w:b/>
      </w:rPr>
      <w:t>ПМ.02. МДК 02.01 «Лечение пациентов терапевтического проф</w:t>
    </w:r>
    <w:r w:rsidRPr="005C63F2">
      <w:rPr>
        <w:b/>
      </w:rPr>
      <w:t>и</w:t>
    </w:r>
    <w:r w:rsidRPr="005C63F2">
      <w:rPr>
        <w:b/>
      </w:rPr>
      <w:t>ля».</w:t>
    </w:r>
  </w:p>
  <w:p w:rsidR="005C63F2" w:rsidRPr="000135B6" w:rsidRDefault="00D45208" w:rsidP="005C63F2">
    <w:pPr>
      <w:pStyle w:val="a3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87"/>
    <w:rsid w:val="000D1BF3"/>
    <w:rsid w:val="00C11487"/>
    <w:rsid w:val="00D4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A90D"/>
  <w15:chartTrackingRefBased/>
  <w15:docId w15:val="{DDD42B70-C639-4781-BFFD-D72B7F94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4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1148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Смирнова</dc:creator>
  <cp:keywords/>
  <dc:description/>
  <cp:lastModifiedBy>Нина Смирнова</cp:lastModifiedBy>
  <cp:revision>2</cp:revision>
  <dcterms:created xsi:type="dcterms:W3CDTF">2024-11-19T19:24:00Z</dcterms:created>
  <dcterms:modified xsi:type="dcterms:W3CDTF">2024-11-19T19:27:00Z</dcterms:modified>
</cp:coreProperties>
</file>