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36" w:rsidRPr="00455036" w:rsidRDefault="00455036" w:rsidP="00455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36"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</w:t>
      </w:r>
    </w:p>
    <w:p w:rsidR="00D22870" w:rsidRDefault="00455036" w:rsidP="0045503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50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Основы медицинской помощи пациентам с соматическими заболеваниями</w:t>
      </w:r>
    </w:p>
    <w:p w:rsidR="00455036" w:rsidRDefault="00455036" w:rsidP="0045503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Специальность  31.02.02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Акушерское дело</w:t>
      </w:r>
    </w:p>
    <w:p w:rsidR="00455036" w:rsidRDefault="00455036" w:rsidP="0045503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5036" w:rsidRDefault="00455036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36">
        <w:rPr>
          <w:rFonts w:ascii="Times New Roman" w:hAnsi="Times New Roman" w:cs="Times New Roman"/>
          <w:sz w:val="28"/>
          <w:szCs w:val="28"/>
        </w:rPr>
        <w:t>Особенности течения заболевани</w:t>
      </w:r>
      <w:r w:rsidR="00F33BBB">
        <w:rPr>
          <w:rFonts w:ascii="Times New Roman" w:hAnsi="Times New Roman" w:cs="Times New Roman"/>
          <w:sz w:val="28"/>
          <w:szCs w:val="28"/>
        </w:rPr>
        <w:t>й</w:t>
      </w:r>
      <w:r w:rsidRPr="00455036">
        <w:rPr>
          <w:rFonts w:ascii="Times New Roman" w:hAnsi="Times New Roman" w:cs="Times New Roman"/>
          <w:sz w:val="28"/>
          <w:szCs w:val="28"/>
        </w:rPr>
        <w:t xml:space="preserve"> почек (пиелонефрит, </w:t>
      </w:r>
      <w:proofErr w:type="spellStart"/>
      <w:r w:rsidRPr="00455036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Pr="00455036">
        <w:rPr>
          <w:rFonts w:ascii="Times New Roman" w:hAnsi="Times New Roman" w:cs="Times New Roman"/>
          <w:sz w:val="28"/>
          <w:szCs w:val="28"/>
        </w:rPr>
        <w:t>) у беременных</w:t>
      </w:r>
      <w:r>
        <w:rPr>
          <w:rFonts w:ascii="Times New Roman" w:hAnsi="Times New Roman" w:cs="Times New Roman"/>
          <w:sz w:val="28"/>
          <w:szCs w:val="28"/>
        </w:rPr>
        <w:t>. Риски для матери и плода. Методы обследования для подтверждения диагноза.</w:t>
      </w:r>
      <w:r w:rsidR="00A41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3B7">
        <w:rPr>
          <w:rFonts w:ascii="Times New Roman" w:hAnsi="Times New Roman" w:cs="Times New Roman"/>
          <w:sz w:val="28"/>
          <w:szCs w:val="28"/>
        </w:rPr>
        <w:t>Допустимые  лабораторные</w:t>
      </w:r>
      <w:proofErr w:type="gramEnd"/>
      <w:r w:rsidR="00A413B7">
        <w:rPr>
          <w:rFonts w:ascii="Times New Roman" w:hAnsi="Times New Roman" w:cs="Times New Roman"/>
          <w:sz w:val="28"/>
          <w:szCs w:val="28"/>
        </w:rPr>
        <w:t xml:space="preserve"> и инструментальные методы диагностики для оценки функции почек и контроля состояния плода.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C6B">
        <w:rPr>
          <w:rFonts w:ascii="Times New Roman" w:hAnsi="Times New Roman" w:cs="Times New Roman"/>
          <w:sz w:val="28"/>
          <w:szCs w:val="28"/>
        </w:rPr>
        <w:t xml:space="preserve">Доврачебная помощь. </w:t>
      </w:r>
      <w:r>
        <w:rPr>
          <w:rFonts w:ascii="Times New Roman" w:hAnsi="Times New Roman" w:cs="Times New Roman"/>
          <w:sz w:val="28"/>
          <w:szCs w:val="28"/>
        </w:rPr>
        <w:t>Меры профилактики инфекций мочевыводящих путей у беременных. Показания к госпитализации.</w:t>
      </w:r>
      <w:r w:rsidR="00A413B7">
        <w:rPr>
          <w:rFonts w:ascii="Times New Roman" w:hAnsi="Times New Roman" w:cs="Times New Roman"/>
          <w:sz w:val="28"/>
          <w:szCs w:val="28"/>
        </w:rPr>
        <w:t xml:space="preserve"> Особенности ухода. Лекарственные препараты: разрешенные и запрещенные </w:t>
      </w:r>
      <w:proofErr w:type="gramStart"/>
      <w:r w:rsidR="00A413B7">
        <w:rPr>
          <w:rFonts w:ascii="Times New Roman" w:hAnsi="Times New Roman" w:cs="Times New Roman"/>
          <w:sz w:val="28"/>
          <w:szCs w:val="28"/>
        </w:rPr>
        <w:t>при  беременности</w:t>
      </w:r>
      <w:proofErr w:type="gramEnd"/>
      <w:r w:rsidR="00A413B7">
        <w:rPr>
          <w:rFonts w:ascii="Times New Roman" w:hAnsi="Times New Roman" w:cs="Times New Roman"/>
          <w:sz w:val="28"/>
          <w:szCs w:val="28"/>
        </w:rPr>
        <w:t>.</w:t>
      </w:r>
    </w:p>
    <w:p w:rsidR="00455036" w:rsidRDefault="00455036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течения заболеваний сердечно-сосудистой системы. Артериальная гипертензия, классификация. Гипертоническая болезнь. Возможные осложнения. Доврачебная помощь. Немедикаментозные методы снижения АД (вне криза). Принципы контроля водного баланса.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Антигипертензионные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препараты: какие разрешены при беременности, какие противопоказаны.</w:t>
      </w:r>
    </w:p>
    <w:p w:rsidR="00A413B7" w:rsidRDefault="00A413B7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Ишемическая болезнь сердца (ИБС). Стенокардия. Толерантность к физической нагрузке в связи с беременностью. Диагностические исследования. Доврачебная помощь беременной при приступе стенокардии. Показания к госпитализации. Показания для применения нитроглицерина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разрешенные Препараты для плановой терапии. Немедикаментозные меры профилактики приступов стенокардии.</w:t>
      </w:r>
    </w:p>
    <w:p w:rsidR="00455036" w:rsidRDefault="00455036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течение заболеваний эндокринной системы. Сахарный диабет, факторы 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сахарного диабета (ГСД). Влияние ГСД на беременность. План самоконтроля для беременной. Основные правила диеты, физической активности при ГСД. Риски для плода. Возможные осложнения инсулинотерапии.</w:t>
      </w:r>
    </w:p>
    <w:p w:rsidR="005B0C6B" w:rsidRDefault="005B0C6B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Диффузный токсический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зоб.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Гипертиреозз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Специфические причины у беременных. Негативные последствия дефицита йода в организме беременной. Принципы лечения. Признаки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гипертоксического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криза. Симптомы «передозировки»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тиреостатиков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Целевой уровень св. Т4.</w:t>
      </w:r>
    </w:p>
    <w:p w:rsidR="005B0C6B" w:rsidRDefault="005B0C6B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заболеваний дыхательной системы у беременных. Бронхиальная астма (БА). Показатели ухудшения газообмена у беременной. Факторы риска обострения БА при беременности. Риски для плода. Доврачебная помощь при развитии приступа БА. Состав аптечки для купирования приступа БА</w:t>
      </w:r>
      <w:r w:rsidR="00F33BBB">
        <w:rPr>
          <w:rFonts w:ascii="Times New Roman" w:hAnsi="Times New Roman" w:cs="Times New Roman"/>
          <w:sz w:val="28"/>
          <w:szCs w:val="28"/>
        </w:rPr>
        <w:t xml:space="preserve"> в кабинете </w:t>
      </w:r>
      <w:bookmarkStart w:id="0" w:name="_GoBack"/>
      <w:bookmarkEnd w:id="0"/>
      <w:r w:rsidR="00F33BBB">
        <w:rPr>
          <w:rFonts w:ascii="Times New Roman" w:hAnsi="Times New Roman" w:cs="Times New Roman"/>
          <w:sz w:val="28"/>
          <w:szCs w:val="28"/>
        </w:rPr>
        <w:t>женской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. Техника использования дозированного ингалятора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спейсером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Опасность курения беременной женщины для плода.</w:t>
      </w:r>
    </w:p>
    <w:p w:rsidR="005B0C6B" w:rsidRDefault="005B0C6B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Хронический бронхит, клиническая картина, признаки обострения. Влияние на течение беременности. Доврачебное обследование. Потенциальные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осложнения со стороны плода у курящей беременной. Группы препаратов, противопоказанные для лечения хронического бронхита у беременной. Рекомендации по изменению образа жизни.</w:t>
      </w:r>
    </w:p>
    <w:p w:rsidR="005B0C6B" w:rsidRDefault="00A413B7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заболеваний крови и кроветворных органов у беременных. Железодефицитная анемия, степени тяжести. Риски для беременной, плода и новорожденного. Показания к госпитализации, частота наблюдения при амбулаторном лечении. Лекарственные препараты выбора для беременной, правила приема. Помощь при запорах и тошноте. Принципы диеты.</w:t>
      </w:r>
    </w:p>
    <w:p w:rsidR="00281BA4" w:rsidRDefault="00281BA4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беременности при заболеваниях опорно-двигательного аппарата. Ревматоидный артрит</w:t>
      </w:r>
      <w:r w:rsidR="003E37D7">
        <w:rPr>
          <w:rFonts w:ascii="Times New Roman" w:hAnsi="Times New Roman" w:cs="Times New Roman"/>
          <w:sz w:val="28"/>
          <w:szCs w:val="28"/>
        </w:rPr>
        <w:t xml:space="preserve"> (РА)</w:t>
      </w:r>
      <w:r>
        <w:rPr>
          <w:rFonts w:ascii="Times New Roman" w:hAnsi="Times New Roman" w:cs="Times New Roman"/>
          <w:sz w:val="28"/>
          <w:szCs w:val="28"/>
        </w:rPr>
        <w:t>, клиника, лабораторные данные. Возможные осложнения беременности и исходы для плода/новорожденного</w:t>
      </w:r>
      <w:r w:rsidR="003E37D7">
        <w:rPr>
          <w:rFonts w:ascii="Times New Roman" w:hAnsi="Times New Roman" w:cs="Times New Roman"/>
          <w:sz w:val="28"/>
          <w:szCs w:val="28"/>
        </w:rPr>
        <w:t xml:space="preserve"> при активном ревматоидном артрите. Рекомендуемое </w:t>
      </w:r>
      <w:proofErr w:type="spellStart"/>
      <w:r w:rsidR="003E37D7">
        <w:rPr>
          <w:rFonts w:ascii="Times New Roman" w:hAnsi="Times New Roman" w:cs="Times New Roman"/>
          <w:sz w:val="28"/>
          <w:szCs w:val="28"/>
        </w:rPr>
        <w:t>пренатальное</w:t>
      </w:r>
      <w:proofErr w:type="spellEnd"/>
      <w:r w:rsidR="003E37D7">
        <w:rPr>
          <w:rFonts w:ascii="Times New Roman" w:hAnsi="Times New Roman" w:cs="Times New Roman"/>
          <w:sz w:val="28"/>
          <w:szCs w:val="28"/>
        </w:rPr>
        <w:t xml:space="preserve"> наблюдение для беременных с РА. Принципы лечения, рекомендации по приему нестероидных противовоспалительных препаратов (НПВП) при беременности и грудном вскармливании</w:t>
      </w:r>
      <w:r w:rsidR="00471274">
        <w:rPr>
          <w:rFonts w:ascii="Times New Roman" w:hAnsi="Times New Roman" w:cs="Times New Roman"/>
          <w:sz w:val="28"/>
          <w:szCs w:val="28"/>
        </w:rPr>
        <w:t>. Подготовка пациентки к послеродовому периоду.</w:t>
      </w:r>
    </w:p>
    <w:p w:rsidR="00A413B7" w:rsidRDefault="00A413B7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заболеваний ЖКТ</w:t>
      </w:r>
      <w:r w:rsidR="006B205A">
        <w:rPr>
          <w:rFonts w:ascii="Times New Roman" w:hAnsi="Times New Roman" w:cs="Times New Roman"/>
          <w:sz w:val="28"/>
          <w:szCs w:val="28"/>
        </w:rPr>
        <w:t xml:space="preserve"> у беременных. Хронический гастрит, клиническая картина. Факторы беременности, которые могут ухудшить течение болезней ЖКТ. Доврачебная помощь, Методы диагностики хронического гастрита, которые допустимы при беременности, которые не допустимы. Рекомендации беременной при хроническом гастрите.</w:t>
      </w:r>
    </w:p>
    <w:p w:rsidR="006B205A" w:rsidRDefault="006B205A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Язвенная болезнь желудка, признаки обострения. Особенности клинической картины у беременн</w:t>
      </w:r>
      <w:r w:rsidR="00281BA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. Факторы, способствующие обострению. Осложнения язвенной болезни. Лечение: препараты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эрадикации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Helicobacter</w:t>
      </w:r>
      <w:r w:rsidRPr="006B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pylori</w:t>
      </w:r>
      <w:r>
        <w:rPr>
          <w:rFonts w:ascii="Times New Roman" w:hAnsi="Times New Roman" w:cs="Times New Roman"/>
          <w:sz w:val="28"/>
          <w:szCs w:val="28"/>
        </w:rPr>
        <w:t>, препараты для купирования изжоги и боли. Немедикаментозные методы для профи</w:t>
      </w:r>
      <w:r w:rsidR="00281BA4">
        <w:rPr>
          <w:rFonts w:ascii="Times New Roman" w:hAnsi="Times New Roman" w:cs="Times New Roman"/>
          <w:sz w:val="28"/>
          <w:szCs w:val="28"/>
        </w:rPr>
        <w:t>лактики обострений язвенной болезни у беременных.</w:t>
      </w:r>
    </w:p>
    <w:p w:rsidR="00281BA4" w:rsidRDefault="00281BA4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Хронический холецистит, клиническая картина, необходимые лабораторные обследования. Влияние хронического холецистита на течение беременности. Доврачебная помощь. Лекарственная терапия (желчегонные препараты, ферменты), особенности применения. Принципы диеты и режима. Меры профилактики запоров во время беременности.</w:t>
      </w:r>
    </w:p>
    <w:p w:rsidR="00471274" w:rsidRDefault="00471274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инфекционных заболеваний у беременных. Краснуха, клиническая картина, возможные варианты течения. Иммунологическая диагностика. Риск развития синдрома врожденной краснухи, клинические проявления. Исходы беременности при заражении краснухой. Тактика ведения беременности при подтверждении краснухи. Противоэпидемические мероприятия. Профилактика краснухи (специфическая и неспецифическая)</w:t>
      </w:r>
    </w:p>
    <w:p w:rsidR="00471274" w:rsidRDefault="00471274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Грипп и ОРВИ. Грипп, клиническая картина, степени тяжести, диагностические исследования для оценки состояния матери и плода. Факторы риска тяжелого течения гриппа. Возможные осложнения гриппа для матери и плода/новорожденного. Доврачебная помощь, показания к госпитализации, условия амбулаторного лечения. Препараты выбора для этиотропной терапии у </w:t>
      </w:r>
      <w:r>
        <w:rPr>
          <w:rFonts w:ascii="Times New Roman" w:hAnsi="Times New Roman" w:cs="Times New Roman"/>
          <w:sz w:val="28"/>
          <w:szCs w:val="28"/>
        </w:rPr>
        <w:lastRenderedPageBreak/>
        <w:t>беременных. Симптоматические средства (кашель, насморк). Вакцинация беременных против гриппа.</w:t>
      </w:r>
    </w:p>
    <w:p w:rsidR="00471274" w:rsidRDefault="00471274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Менингококковая инфекция, клинические формы, возможные осложнения. Риски для матери и плода/новорожденного. Доврачебная помощь. Противоэпидемические мероприятия. Принципы лечения, лекарственные препараты (</w:t>
      </w:r>
      <w:r w:rsidR="00F33BBB">
        <w:rPr>
          <w:rFonts w:ascii="Times New Roman" w:hAnsi="Times New Roman" w:cs="Times New Roman"/>
          <w:sz w:val="28"/>
          <w:szCs w:val="28"/>
        </w:rPr>
        <w:t>показанные и запрещенные). Профилактика менингококковой инфекции у беременных (специфическая и неспецифическая)</w:t>
      </w:r>
    </w:p>
    <w:p w:rsidR="00F33BBB" w:rsidRDefault="00F33BBB" w:rsidP="0045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Ротавирусная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инфекция, пути передачи, клиника, возможные осложнения. Риски для матери, плода и новорожденного. Показания к госпитализации. Методы лечения. Растворы для пероральной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регидратации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разрешенные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энтеросорбенты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Принципы диетотерапии. Профилактические мероприятия.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BBB" w:rsidRPr="00F33BBB" w:rsidRDefault="00F33BBB" w:rsidP="00F33B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BBB">
        <w:rPr>
          <w:rFonts w:ascii="Times New Roman" w:hAnsi="Times New Roman" w:cs="Times New Roman"/>
          <w:b/>
          <w:sz w:val="28"/>
          <w:szCs w:val="28"/>
        </w:rPr>
        <w:t>Манипуляции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Исследование пульса на периферической артерии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Измерение АД механическим тонометром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Взятие крови для биохимического исследования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вакутейнером</w:t>
      </w:r>
      <w:proofErr w:type="spellEnd"/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использование карманного ингалятора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Внутримышечное введение лекарственного препарата.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Подкожное введение инсулина (10 ЕД)</w:t>
      </w:r>
    </w:p>
    <w:p w:rsid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Помощь при рвоте</w:t>
      </w:r>
    </w:p>
    <w:p w:rsidR="00F33BBB" w:rsidRPr="00F33BBB" w:rsidRDefault="00F33BBB" w:rsidP="00F33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Взятие мазка из зева и носа для бактериологического исследования</w:t>
      </w:r>
    </w:p>
    <w:p w:rsidR="00281BA4" w:rsidRPr="003E37D7" w:rsidRDefault="00281BA4" w:rsidP="003E37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1BA4" w:rsidRPr="003E37D7" w:rsidSect="004550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1075C"/>
    <w:multiLevelType w:val="hybridMultilevel"/>
    <w:tmpl w:val="36302CEA"/>
    <w:lvl w:ilvl="0" w:tplc="46022C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36"/>
    <w:rsid w:val="00281BA4"/>
    <w:rsid w:val="003E37D7"/>
    <w:rsid w:val="00455036"/>
    <w:rsid w:val="00471274"/>
    <w:rsid w:val="005B0C6B"/>
    <w:rsid w:val="006B205A"/>
    <w:rsid w:val="00A413B7"/>
    <w:rsid w:val="00D22870"/>
    <w:rsid w:val="00F3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64D4-B9C3-4F11-80DD-0B32883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</cp:revision>
  <dcterms:created xsi:type="dcterms:W3CDTF">2026-04-22T12:54:00Z</dcterms:created>
  <dcterms:modified xsi:type="dcterms:W3CDTF">2026-04-22T14:16:00Z</dcterms:modified>
</cp:coreProperties>
</file>