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6661"/>
        <w:gridCol w:w="1678"/>
        <w:gridCol w:w="1678"/>
      </w:tblGrid>
      <w:tr>
        <w:trPr>
          <w:trHeight w:val="20"/>
        </w:trPr>
        <w:tc>
          <w:tcPr>
            <w:gridSpan w:val="4"/>
            <w:tcBorders/>
            <w:tcW w:w="9831" w:type="dxa"/>
            <w:vMerge w:val="restart"/>
            <w:textDirection w:val="lrTb"/>
            <w:noWrap w:val="false"/>
          </w:tcPr>
          <w:p>
            <w:pPr>
              <w:pBdr/>
              <w:spacing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Выписка из учебного плана по специальности 31.02.02 Акушерское дело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14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Merge w:val="restart"/>
            <w:textDirection w:val="lrTb"/>
            <w:noWrap w:val="false"/>
          </w:tcPr>
          <w:p>
            <w:pPr>
              <w:pBdr/>
              <w:spacing w:line="278" w:lineRule="auto"/>
              <w:ind w:right="32"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Наименование циклов, дисциплин,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профессиональных модулей, МДК, практик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/>
            <w:tcW w:w="16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Академическая нагрузка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(час).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/>
            <w:tcW w:w="16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промежуточной аттестации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в профессиональной деятельности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Безопасность жизнедеятельности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СГ.05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Основы бережливого производства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финансовой грамотности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Анатомия и физиология человека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ОП.02</w:t>
            </w:r>
            <w:r/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Основы латинского языка с медицинской терминологией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28" w:hRule="exact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ОП.03</w:t>
            </w:r>
            <w:r/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Основы патологии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62" w:hRule="exact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ОП.04</w:t>
            </w:r>
            <w:r/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Фармакология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ОП.05</w:t>
            </w:r>
            <w:r/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Генетика человека с основами медицинской генетики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Основы микробиологии и иммунологии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ПМ.01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Осуществление профессионального ухода за пациентами, в том числе по профилю «акушерское дело»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Безопасная среда для пациента и персонала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Диф. 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Сестринский уход за пациентом, в том числе по профилю «акушерское дело»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ПП.01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ПМ.02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МДК.02.01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Медицинская помощь пациентам с распространенными гинекологическими заболеваниями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УП.02.01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3" w:left="-97"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МДК.02.02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Медицинская помощь пациентам в период беременности, родов, послеродовый период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УП.02.02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МДК.02.03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Медицинская реабилитация в акушерстве и гинекологии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УП.02.03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ПП.02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Зачет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827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ПМ.03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МДК.03.01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Мероприятия, направленные на сохранение репродуктивного здоровья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УП.03.01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МДК.03.02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Физиопсихопрофилактическая подготовка беременных к родам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УП.03.02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ПП.03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Зачет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ПМ.04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Оказание медицинской помощи в экстренной форме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МДК.04.01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Медицинская помощь при неотложных состояниях в акушерстве и гинекологии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УП.04.01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МДК.04.02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66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Медицинская помощь в экстренной форме при состояниях, представляющих угрозу жизни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УП.04.02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Диф.зачет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/>
            <w:tcW w:w="149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ПП.04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/>
            <w:tcW w:w="6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i/>
                <w:color w:val="000000"/>
              </w:rPr>
            </w:r>
            <w:r>
              <w:rPr>
                <w:rFonts w:ascii="Times New Roman" w:hAnsi="Times New Roman"/>
                <w:i/>
                <w:color w:val="000000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06"/>
              </w:tabs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/>
            <w:tcW w:w="16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Зачет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2025-09-01T12:21:44Z</dcterms:modified>
</cp:coreProperties>
</file>