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ff0000"/>
          <w:sz w:val="2"/>
          <w:szCs w:val="32"/>
        </w:rPr>
      </w:pPr>
      <w:r>
        <w:rPr>
          <w:rFonts w:ascii="Times New Roman" w:hAnsi="Times New Roman" w:cs="Times New Roman"/>
          <w:b/>
          <w:color w:val="ff0000"/>
          <w:sz w:val="2"/>
          <w:szCs w:val="32"/>
        </w:rPr>
      </w:r>
      <w:r>
        <w:rPr>
          <w:rFonts w:ascii="Times New Roman" w:hAnsi="Times New Roman" w:cs="Times New Roman"/>
          <w:b/>
          <w:color w:val="ff0000"/>
          <w:sz w:val="2"/>
          <w:szCs w:val="32"/>
        </w:rPr>
      </w:r>
      <w:r>
        <w:rPr>
          <w:rFonts w:ascii="Times New Roman" w:hAnsi="Times New Roman" w:cs="Times New Roman"/>
          <w:b/>
          <w:color w:val="ff0000"/>
          <w:sz w:val="2"/>
          <w:szCs w:val="32"/>
        </w:rPr>
      </w:r>
    </w:p>
    <w:tbl>
      <w:tblPr>
        <w:tblpPr w:horzAnchor="margin" w:tblpXSpec="left" w:vertAnchor="text" w:tblpY="188" w:leftFromText="180" w:topFromText="0" w:rightFromText="180" w:bottomFromText="0"/>
        <w:tblW w:w="961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3046"/>
        <w:gridCol w:w="6566"/>
      </w:tblGrid>
      <w:tr>
        <w:trPr>
          <w:trHeight w:val="1500"/>
        </w:trPr>
        <w:tc>
          <w:tcPr>
            <w:tcBorders/>
            <w:tcW w:w="3046" w:type="dxa"/>
            <w:vAlign w:val="center"/>
            <w:textDirection w:val="lrTb"/>
            <w:noWrap w:val="false"/>
          </w:tcPr>
          <w:p>
            <w:pPr>
              <w:pBdr/>
              <w:tabs>
                <w:tab w:val="center" w:leader="none" w:pos="4677"/>
                <w:tab w:val="right" w:leader="none" w:pos="9355"/>
              </w:tabs>
              <w:spacing w:after="0" w:line="240" w:lineRule="auto"/>
              <w:ind w:left="-170"/>
              <w:jc w:val="both"/>
              <w:rPr>
                <w:rFonts w:ascii="Times New Roman" w:hAnsi="Times New Roman" w:cs="Times New Roman"/>
                <w:i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895475" cy="885825"/>
                      <wp:effectExtent l="0" t="0" r="0" b="0"/>
                      <wp:docPr id="1" name="Рисунок 2" descr="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2" descr="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rcRect l="29684" t="0" r="0" b="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95474" cy="885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149.25pt;height:69.75pt;mso-wrap-distance-left:0.00pt;mso-wrap-distance-top:0.00pt;mso-wrap-distance-right:0.00pt;mso-wrap-distance-bottom:0.00pt;z-index:1;" stroked="f">
                      <v:imagedata r:id="rId10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i/>
                <w:color w:val="ff0000"/>
                <w:sz w:val="24"/>
              </w:rPr>
            </w:r>
            <w:r>
              <w:rPr>
                <w:rFonts w:ascii="Times New Roman" w:hAnsi="Times New Roman" w:cs="Times New Roman"/>
                <w:i/>
                <w:color w:val="ff0000"/>
                <w:sz w:val="24"/>
              </w:rPr>
            </w:r>
          </w:p>
        </w:tc>
        <w:tc>
          <w:tcPr>
            <w:tcBorders/>
            <w:tcW w:w="6566" w:type="dxa"/>
            <w:textDirection w:val="lrTb"/>
            <w:noWrap w:val="false"/>
          </w:tcPr>
          <w:p>
            <w:pPr>
              <w:pBdr/>
              <w:tabs>
                <w:tab w:val="center" w:leader="none" w:pos="4677"/>
                <w:tab w:val="right" w:leader="none" w:pos="9355"/>
              </w:tabs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Bdr/>
              <w:tabs>
                <w:tab w:val="center" w:leader="none" w:pos="4677"/>
                <w:tab w:val="right" w:leader="none" w:pos="9355"/>
              </w:tabs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Комитет по здравоохранению Санкт-Петербурга</w:t>
            </w:r>
            <w:r>
              <w:rPr>
                <w:rFonts w:ascii="Times New Roman" w:hAnsi="Times New Roman" w:cs="Times New Roman"/>
                <w:b/>
                <w:sz w:val="24"/>
              </w:rPr>
            </w:r>
            <w:r>
              <w:rPr>
                <w:rFonts w:ascii="Times New Roman" w:hAnsi="Times New Roman" w:cs="Times New Roman"/>
                <w:b/>
                <w:sz w:val="24"/>
              </w:rPr>
            </w:r>
          </w:p>
          <w:p>
            <w:pPr>
              <w:pBdr/>
              <w:tabs>
                <w:tab w:val="center" w:leader="none" w:pos="4677"/>
                <w:tab w:val="right" w:leader="none" w:pos="9355"/>
              </w:tabs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Санкт-Петербургское государственное бюджетное профессиональное образовательное учреждение 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Bdr/>
              <w:tabs>
                <w:tab w:val="center" w:leader="none" w:pos="4677"/>
                <w:tab w:val="right" w:leader="none" w:pos="9355"/>
              </w:tabs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«Медицинский колледж № 1»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tbl>
      <w:tblPr>
        <w:tblW w:w="0" w:type="auto"/>
        <w:tblBorders/>
        <w:tblLook w:val="04A0" w:firstRow="1" w:lastRow="0" w:firstColumn="1" w:lastColumn="0" w:noHBand="0" w:noVBand="1"/>
      </w:tblPr>
      <w:tblGrid>
        <w:gridCol w:w="4558"/>
        <w:gridCol w:w="4559"/>
      </w:tblGrid>
      <w:tr>
        <w:trPr/>
        <w:tc>
          <w:tcPr>
            <w:shd w:val="clear" w:color="auto" w:fill="auto"/>
            <w:tcBorders/>
            <w:tcW w:w="4558" w:type="dxa"/>
            <w:textDirection w:val="lrTb"/>
            <w:noWrap w:val="false"/>
          </w:tcPr>
          <w:p>
            <w:pPr>
              <w:pBdr/>
              <w:spacing w:after="0"/>
              <w:ind/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/>
            <w:tcW w:w="4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Введено в действие 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</w:p>
          <w:p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приказом №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55-о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</w:p>
          <w:p>
            <w:pPr>
              <w:pBdr/>
              <w:spacing w:after="0"/>
              <w:ind/>
              <w:jc w:val="right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01»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сентября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26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                                                             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shd w:val="clear" w:color="auto" w:fill="auto"/>
            <w:tcBorders/>
            <w:tcW w:w="4558" w:type="dxa"/>
            <w:textDirection w:val="lrTb"/>
            <w:noWrap w:val="false"/>
          </w:tcPr>
          <w:p>
            <w:pPr>
              <w:pBdr/>
              <w:spacing w:after="0"/>
              <w:ind/>
              <w:rPr>
                <w:rFonts w:ascii="Times New Roman" w:hAnsi="Times New Roman" w:eastAsia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ff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ff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ff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4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right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r>
          </w:p>
        </w:tc>
      </w:tr>
    </w:tbl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  <w:r>
        <w:rPr>
          <w:rFonts w:ascii="Times New Roman" w:hAnsi="Times New Roman" w:cs="Times New Roman"/>
          <w:b/>
          <w:color w:val="ff0000"/>
          <w:sz w:val="32"/>
          <w:szCs w:val="32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постановке на </w:t>
      </w:r>
      <w:r>
        <w:rPr>
          <w:rFonts w:ascii="Times New Roman" w:hAnsi="Times New Roman" w:cs="Times New Roman"/>
          <w:b/>
          <w:sz w:val="28"/>
          <w:szCs w:val="28"/>
        </w:rPr>
        <w:t xml:space="preserve">внутриколледжный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учёт и снятии</w:t>
      </w:r>
      <w:r>
        <w:rPr>
          <w:rFonts w:ascii="Times New Roman" w:hAnsi="Times New Roman" w:cs="Times New Roman"/>
          <w:b/>
          <w:sz w:val="28"/>
          <w:szCs w:val="28"/>
        </w:rPr>
        <w:t xml:space="preserve"> с учета </w:t>
      </w:r>
      <w:r>
        <w:rPr>
          <w:rFonts w:ascii="Times New Roman" w:hAnsi="Times New Roman" w:cs="Times New Roman"/>
          <w:b/>
          <w:sz w:val="28"/>
          <w:szCs w:val="28"/>
        </w:rPr>
        <w:t xml:space="preserve">обучающихся СПб</w:t>
      </w:r>
      <w:r>
        <w:rPr>
          <w:rFonts w:ascii="Times New Roman" w:hAnsi="Times New Roman" w:cs="Times New Roman"/>
          <w:b/>
          <w:sz w:val="28"/>
          <w:szCs w:val="28"/>
        </w:rPr>
        <w:t xml:space="preserve"> ГБПОУ </w:t>
      </w:r>
      <w:r>
        <w:rPr>
          <w:rFonts w:ascii="Times New Roman" w:hAnsi="Times New Roman" w:cs="Times New Roman"/>
          <w:b/>
          <w:sz w:val="28"/>
          <w:szCs w:val="28"/>
        </w:rPr>
        <w:t xml:space="preserve">«Медицинский колледж №1»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</w:r>
      <w:r>
        <w:rPr>
          <w:rFonts w:ascii="Times New Roman" w:hAnsi="Times New Roman" w:cs="Times New Roman"/>
          <w:b/>
          <w:color w:val="ff0000"/>
          <w:sz w:val="28"/>
          <w:szCs w:val="28"/>
        </w:rPr>
      </w:r>
      <w:r>
        <w:rPr>
          <w:rFonts w:ascii="Times New Roman" w:hAnsi="Times New Roman" w:cs="Times New Roman"/>
          <w:b/>
          <w:color w:val="ff0000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</w:r>
      <w:r>
        <w:rPr>
          <w:rFonts w:ascii="Times New Roman" w:hAnsi="Times New Roman" w:cs="Times New Roman"/>
          <w:b/>
          <w:color w:val="ff0000"/>
          <w:sz w:val="28"/>
          <w:szCs w:val="28"/>
        </w:rPr>
      </w:r>
      <w:r>
        <w:rPr>
          <w:rFonts w:ascii="Times New Roman" w:hAnsi="Times New Roman" w:cs="Times New Roman"/>
          <w:b/>
          <w:color w:val="ff0000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Санкт-Петербург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2026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59" w:lineRule="auto"/>
        <w:ind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 Общие положения</w:t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</w:t>
      </w:r>
      <w:r>
        <w:rPr>
          <w:rFonts w:ascii="Times New Roman" w:hAnsi="Times New Roman" w:cs="Times New Roman"/>
        </w:rPr>
        <w:t xml:space="preserve">1. Нормативно</w:t>
      </w:r>
      <w:r>
        <w:rPr>
          <w:rFonts w:ascii="Times New Roman" w:hAnsi="Times New Roman" w:cs="Times New Roman"/>
        </w:rPr>
        <w:t xml:space="preserve">-правовой базой, регулирующей простановку студентов на </w:t>
      </w:r>
      <w:r>
        <w:rPr>
          <w:rFonts w:ascii="Times New Roman" w:hAnsi="Times New Roman" w:cs="Times New Roman"/>
        </w:rPr>
        <w:t xml:space="preserve">внутриколледжный</w:t>
      </w:r>
      <w:r>
        <w:rPr>
          <w:rFonts w:ascii="Times New Roman" w:hAnsi="Times New Roman" w:cs="Times New Roman"/>
        </w:rPr>
        <w:t xml:space="preserve"> учет, являются: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Конституция Российской Федерации от 12.12.1993 </w:t>
      </w:r>
      <w:r>
        <w:rPr>
          <w:rFonts w:ascii="Times New Roman" w:hAnsi="Times New Roman" w:cs="Times New Roman"/>
        </w:rPr>
        <w:t xml:space="preserve">г.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Семейный Кодекс Российской Федерации от 29.12.1995 № 223-ФЗ (далее СК РФ).</w:t>
      </w:r>
      <w:bookmarkStart w:id="0" w:name="_GoBack"/>
      <w:r/>
      <w:bookmarkEnd w:id="0"/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Федеральный закон </w:t>
      </w:r>
      <w:r>
        <w:rPr>
          <w:rFonts w:ascii="Times New Roman" w:hAnsi="Times New Roman" w:cs="Times New Roman"/>
        </w:rPr>
        <w:t xml:space="preserve">от 29.12.2012 № 273 –</w:t>
      </w:r>
      <w:r>
        <w:rPr>
          <w:rFonts w:ascii="Times New Roman" w:hAnsi="Times New Roman" w:cs="Times New Roman"/>
        </w:rPr>
        <w:t xml:space="preserve">ФЗ «</w:t>
      </w:r>
      <w:r>
        <w:rPr>
          <w:rFonts w:ascii="Times New Roman" w:hAnsi="Times New Roman" w:cs="Times New Roman"/>
        </w:rPr>
        <w:t xml:space="preserve">Об образовании в Российской Федерации».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Федеральный закон </w:t>
      </w:r>
      <w:r>
        <w:rPr>
          <w:rFonts w:ascii="Times New Roman" w:hAnsi="Times New Roman" w:cs="Times New Roman"/>
        </w:rPr>
        <w:t xml:space="preserve">от 24.06.1999 г. №120-ФЗ </w:t>
      </w:r>
      <w:r>
        <w:rPr>
          <w:rFonts w:ascii="Times New Roman" w:hAnsi="Times New Roman" w:cs="Times New Roman"/>
        </w:rPr>
        <w:t xml:space="preserve">«Об основах системы профилактики и безнадзорности и правонарушений несовершеннолетних»</w:t>
      </w:r>
      <w:r>
        <w:rPr>
          <w:rFonts w:ascii="Times New Roman" w:hAnsi="Times New Roman" w:cs="Times New Roman"/>
        </w:rPr>
        <w:t xml:space="preserve"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Федеральный закон </w:t>
      </w:r>
      <w:r>
        <w:rPr>
          <w:rFonts w:ascii="Times New Roman" w:hAnsi="Times New Roman" w:cs="Times New Roman"/>
        </w:rPr>
        <w:t xml:space="preserve">от 23.06.2016 года № 182-ФЗ </w:t>
      </w:r>
      <w:r>
        <w:rPr>
          <w:rFonts w:ascii="Times New Roman" w:hAnsi="Times New Roman" w:cs="Times New Roman"/>
        </w:rPr>
        <w:t xml:space="preserve">«Об основах системы профилактики правона</w:t>
      </w:r>
      <w:r>
        <w:rPr>
          <w:rFonts w:ascii="Times New Roman" w:hAnsi="Times New Roman" w:cs="Times New Roman"/>
        </w:rPr>
        <w:t xml:space="preserve">рушений в Российской Федерации»;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иными локально – нормативным актами.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 положении применяются следующие понятия: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1.2.1. Несовершеннолетний студент, поставленный на </w:t>
      </w:r>
      <w:r>
        <w:rPr>
          <w:rFonts w:ascii="Times New Roman" w:hAnsi="Times New Roman" w:cs="Times New Roman"/>
        </w:rPr>
        <w:t xml:space="preserve">внутриколледжный</w:t>
      </w:r>
      <w:r>
        <w:rPr>
          <w:rFonts w:ascii="Times New Roman" w:hAnsi="Times New Roman" w:cs="Times New Roman"/>
        </w:rPr>
        <w:t xml:space="preserve"> учет - обучающийся в возрасте до восемнадцати</w:t>
      </w:r>
      <w:r>
        <w:rPr>
          <w:rFonts w:ascii="Times New Roman" w:hAnsi="Times New Roman" w:cs="Times New Roman"/>
        </w:rPr>
        <w:t xml:space="preserve"> лет, который вследствие безнадзорности или беспризорности находится в обстановке, представляющей опасность для его жизни или здоровья, не отвечающей требованиям к его воспитанию или содержанию, или совершает правонарушения, или антиобщественные действия.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1.2.2. Совершеннолетний студент, поставленный на </w:t>
      </w:r>
      <w:r>
        <w:rPr>
          <w:rFonts w:ascii="Times New Roman" w:hAnsi="Times New Roman" w:cs="Times New Roman"/>
        </w:rPr>
        <w:t xml:space="preserve">внутриколледжный</w:t>
      </w:r>
      <w:r>
        <w:rPr>
          <w:rFonts w:ascii="Times New Roman" w:hAnsi="Times New Roman" w:cs="Times New Roman"/>
        </w:rPr>
        <w:t xml:space="preserve"> учет - обучающийся, достигший 18 летнего возраста, находящийся в обстановке, представляющей опасность для его жизни или здоровья, или совершает правонарушения, или антиобщественные действия.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1.2.3. Индивидуальная профилактическая работа в отношении несовершеннолетнего студента и совершеннолетнего студента, поставленного на </w:t>
      </w:r>
      <w:r>
        <w:rPr>
          <w:rFonts w:ascii="Times New Roman" w:hAnsi="Times New Roman" w:cs="Times New Roman"/>
        </w:rPr>
        <w:t xml:space="preserve">внутриколледжный</w:t>
      </w:r>
      <w:r>
        <w:rPr>
          <w:rFonts w:ascii="Times New Roman" w:hAnsi="Times New Roman" w:cs="Times New Roman"/>
        </w:rPr>
        <w:t xml:space="preserve"> учет - деятельность по разработке мероприятий,  направленных на устранение или ослабление вл</w:t>
      </w:r>
      <w:r>
        <w:rPr>
          <w:rFonts w:ascii="Times New Roman" w:hAnsi="Times New Roman" w:cs="Times New Roman"/>
        </w:rPr>
        <w:t xml:space="preserve">ияния неблагоприятных факторов, восстановление статуса личности, оказание помощи в освоении социальных ролей в соответствии со статусом личности, изменение поведения, интеллектуальной деятельности, получение образования на основе воспитания, усвоения новых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ценностей, ролей, навыков взамен неправильно усвоенных (повторная профилактика), а также на предупреждение совершения ими правонарушений 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антиобщественных деяний.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1.2.4. План индивидуальной профилактической работы – документ, в соответствии, с которым проводится индивидуально-профилактическая работа в отношении обучающегося поставленного на </w:t>
      </w:r>
      <w:r>
        <w:rPr>
          <w:rFonts w:ascii="Times New Roman" w:hAnsi="Times New Roman" w:cs="Times New Roman"/>
        </w:rPr>
        <w:t xml:space="preserve">внутриколледжный</w:t>
      </w:r>
      <w:r>
        <w:rPr>
          <w:rFonts w:ascii="Times New Roman" w:hAnsi="Times New Roman" w:cs="Times New Roman"/>
        </w:rPr>
        <w:t xml:space="preserve"> учёт.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 Основные цели и задачи </w:t>
      </w:r>
      <w:r>
        <w:rPr>
          <w:rFonts w:ascii="Times New Roman" w:hAnsi="Times New Roman" w:cs="Times New Roman"/>
          <w:b/>
        </w:rPr>
        <w:t xml:space="preserve">внутриколледжного</w:t>
      </w:r>
      <w:r>
        <w:rPr>
          <w:rFonts w:ascii="Times New Roman" w:hAnsi="Times New Roman" w:cs="Times New Roman"/>
          <w:b/>
        </w:rPr>
        <w:t xml:space="preserve"> учёта</w:t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 Постановка на </w:t>
      </w:r>
      <w:r>
        <w:rPr>
          <w:rFonts w:ascii="Times New Roman" w:hAnsi="Times New Roman" w:cs="Times New Roman"/>
        </w:rPr>
        <w:t xml:space="preserve">внутриколледжный</w:t>
      </w:r>
      <w:r>
        <w:rPr>
          <w:rFonts w:ascii="Times New Roman" w:hAnsi="Times New Roman" w:cs="Times New Roman"/>
        </w:rPr>
        <w:t xml:space="preserve"> учёт ведётся с целью ранней профилактики асоциального поведения обучающихся Медицинского колледжа №1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 Основные задачи: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2.2.1. Предупреждение безнадзорности несовершеннолетних студентов, правонарушений и антиобщественных поведений обучающихся.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2.2.2. Обеспечение защиты прав и законных интересов несовершеннолетних студентов.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2.2.3. Оказание социально-психологической и педагогической помощи обучающимся с отклонениями в поведении, имеющим проблемы.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 Основания для постановки на </w:t>
      </w:r>
      <w:r>
        <w:rPr>
          <w:rFonts w:ascii="Times New Roman" w:hAnsi="Times New Roman" w:cs="Times New Roman"/>
          <w:b/>
        </w:rPr>
        <w:t xml:space="preserve">внутриколледжный</w:t>
      </w:r>
      <w:r>
        <w:rPr>
          <w:rFonts w:ascii="Times New Roman" w:hAnsi="Times New Roman" w:cs="Times New Roman"/>
          <w:b/>
        </w:rPr>
        <w:t xml:space="preserve"> учет обучающихся </w:t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Постановка на </w:t>
      </w:r>
      <w:r>
        <w:rPr>
          <w:rFonts w:ascii="Times New Roman" w:hAnsi="Times New Roman" w:cs="Times New Roman"/>
        </w:rPr>
        <w:t xml:space="preserve">внутриколледжный</w:t>
      </w:r>
      <w:r>
        <w:rPr>
          <w:rFonts w:ascii="Times New Roman" w:hAnsi="Times New Roman" w:cs="Times New Roman"/>
        </w:rPr>
        <w:t xml:space="preserve"> учет носит профилактический характер и является основанием для организации индивидуальной профилактической работы.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Постановка обучающегося на </w:t>
      </w:r>
      <w:r>
        <w:rPr>
          <w:rFonts w:ascii="Times New Roman" w:hAnsi="Times New Roman" w:cs="Times New Roman"/>
        </w:rPr>
        <w:t xml:space="preserve">внутриколледжный</w:t>
      </w:r>
      <w:r>
        <w:rPr>
          <w:rFonts w:ascii="Times New Roman" w:hAnsi="Times New Roman" w:cs="Times New Roman"/>
        </w:rPr>
        <w:t xml:space="preserve"> учёт производится по следующим основаниям: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3.2.1. Нарушение обучающимся требований Правил внутреннего распорядка, а именно: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 посещающие или систематически пропускающие без уважительных причин учебные занятия в колледже;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Систематические опоздания на занятия;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3.2.2. Причинение морального вреда окружающим: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Оскорбление и унижение чести и достоинства обучающихся, работников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Нецензурная брань, вызывающее поведение в общественном месте (в том числе на территории колледжа).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Вмешательство в личную жизнь окружающих посредством угроз, телефонных звонков, </w:t>
      </w:r>
      <w:r>
        <w:rPr>
          <w:rFonts w:ascii="Times New Roman" w:hAnsi="Times New Roman" w:cs="Times New Roman"/>
        </w:rPr>
        <w:t xml:space="preserve">sms</w:t>
      </w:r>
      <w:r>
        <w:rPr>
          <w:rFonts w:ascii="Times New Roman" w:hAnsi="Times New Roman" w:cs="Times New Roman"/>
        </w:rPr>
        <w:t xml:space="preserve"> - сообщений, писем (на основании личного заявления пострадавшего)</w:t>
      </w:r>
      <w:r>
        <w:rPr>
          <w:rFonts w:ascii="Times New Roman" w:hAnsi="Times New Roman" w:cs="Times New Roman"/>
        </w:rPr>
        <w:t xml:space="preserve"> и иных способов связи</w:t>
      </w:r>
      <w:r>
        <w:rPr>
          <w:rFonts w:ascii="Times New Roman" w:hAnsi="Times New Roman" w:cs="Times New Roman"/>
        </w:rPr>
        <w:t xml:space="preserve">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3.2.3. Причинение материального ущерба колледжу, обучающимся, работникам колледжа.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3.2.4. Употребление </w:t>
      </w:r>
      <w:r>
        <w:rPr>
          <w:rFonts w:ascii="Times New Roman" w:hAnsi="Times New Roman" w:cs="Times New Roman"/>
        </w:rPr>
        <w:t xml:space="preserve">психоактивных</w:t>
      </w:r>
      <w:r>
        <w:rPr>
          <w:rFonts w:ascii="Times New Roman" w:hAnsi="Times New Roman" w:cs="Times New Roman"/>
        </w:rPr>
        <w:t xml:space="preserve"> веществ (алкогольное, наркотическое и токсическое опьянение).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3.2.5. Неоднократные факты курения на территории колледжа.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 Безнадзорность, и (или) бродяжничество несовершеннолетнего обучающегося, и (или) нахождение в обстановке, представляющей опасность для жизни или здоровья несовершеннолетнего студента.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3.4. Сообщение полномочных органов о постановке студента на учет в Комиссии по делам несовершеннолетних и защите их прав.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3.5. Сообщение полномочных органов о совершении обучающимся правонарушения, повлекшего меры административного воздействия.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 Организация деятельности по постановке на </w:t>
      </w:r>
      <w:r>
        <w:rPr>
          <w:rFonts w:ascii="Times New Roman" w:hAnsi="Times New Roman" w:cs="Times New Roman"/>
          <w:b/>
        </w:rPr>
        <w:t xml:space="preserve">внутриколледжный</w:t>
      </w:r>
      <w:r>
        <w:rPr>
          <w:rFonts w:ascii="Times New Roman" w:hAnsi="Times New Roman" w:cs="Times New Roman"/>
          <w:b/>
        </w:rPr>
        <w:t xml:space="preserve"> учет и снятию с учета</w:t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4.1. Постановка обучающихся на </w:t>
      </w:r>
      <w:r>
        <w:rPr>
          <w:rFonts w:ascii="Times New Roman" w:hAnsi="Times New Roman" w:cs="Times New Roman"/>
        </w:rPr>
        <w:t xml:space="preserve">внутриколледжный</w:t>
      </w:r>
      <w:r>
        <w:rPr>
          <w:rFonts w:ascii="Times New Roman" w:hAnsi="Times New Roman" w:cs="Times New Roman"/>
        </w:rPr>
        <w:t xml:space="preserve"> учет осуществляется по представлению о постановке на </w:t>
      </w:r>
      <w:r>
        <w:rPr>
          <w:rFonts w:ascii="Times New Roman" w:hAnsi="Times New Roman" w:cs="Times New Roman"/>
        </w:rPr>
        <w:t xml:space="preserve">внутриколледжный</w:t>
      </w:r>
      <w:r>
        <w:rPr>
          <w:rFonts w:ascii="Times New Roman" w:hAnsi="Times New Roman" w:cs="Times New Roman"/>
        </w:rPr>
        <w:t xml:space="preserve"> учет обучающегося (Приложение №1) от куратора учебной группы обучающегося, с анализом вопросов успеваемости, посещаемости </w:t>
      </w:r>
      <w:r>
        <w:rPr>
          <w:rFonts w:ascii="Times New Roman" w:hAnsi="Times New Roman" w:cs="Times New Roman"/>
          <w:color w:val="000000"/>
        </w:rPr>
        <w:t xml:space="preserve">или на основании решения Совета профилактики колледжа. </w:t>
      </w:r>
      <w:r>
        <w:rPr>
          <w:rFonts w:ascii="Times New Roman" w:hAnsi="Times New Roman" w:cs="Times New Roman"/>
          <w:color w:val="000000"/>
        </w:rPr>
      </w:r>
      <w:r>
        <w:rPr>
          <w:rFonts w:ascii="Times New Roman" w:hAnsi="Times New Roman" w:cs="Times New Roman"/>
          <w:color w:val="000000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представлении должны быть обоснованы причины постановки обучающегося на </w:t>
      </w:r>
      <w:r>
        <w:rPr>
          <w:rFonts w:ascii="Times New Roman" w:hAnsi="Times New Roman" w:cs="Times New Roman"/>
        </w:rPr>
        <w:t xml:space="preserve">внутриколледжный</w:t>
      </w:r>
      <w:r>
        <w:rPr>
          <w:rFonts w:ascii="Times New Roman" w:hAnsi="Times New Roman" w:cs="Times New Roman"/>
        </w:rPr>
        <w:t xml:space="preserve"> учет, его характеристика. (Приложение №2).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4.2. В случае принятия Советом решения о рекомендации для постановки обучающегося на </w:t>
      </w:r>
      <w:r>
        <w:rPr>
          <w:rFonts w:ascii="Times New Roman" w:hAnsi="Times New Roman" w:cs="Times New Roman"/>
        </w:rPr>
        <w:t xml:space="preserve">внутриколледжный</w:t>
      </w:r>
      <w:r>
        <w:rPr>
          <w:rFonts w:ascii="Times New Roman" w:hAnsi="Times New Roman" w:cs="Times New Roman"/>
        </w:rPr>
        <w:t xml:space="preserve"> учет, составляется план индивидуальной профилактической работы, согласовывается на заседании совета по профилактике правонарушений. (Приложение №3)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 Решение оформляется протоколом.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На каждого студента, поставленного на </w:t>
      </w:r>
      <w:r>
        <w:rPr>
          <w:rFonts w:ascii="Times New Roman" w:hAnsi="Times New Roman" w:cs="Times New Roman"/>
        </w:rPr>
        <w:t xml:space="preserve">внутриколледжный</w:t>
      </w:r>
      <w:r>
        <w:rPr>
          <w:rFonts w:ascii="Times New Roman" w:hAnsi="Times New Roman" w:cs="Times New Roman"/>
        </w:rPr>
        <w:t xml:space="preserve"> учет, заводится карточка учета индивидуальной работы с обучающимся (Приложение №4)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4.5.Снятие с </w:t>
      </w:r>
      <w:r>
        <w:rPr>
          <w:rFonts w:ascii="Times New Roman" w:hAnsi="Times New Roman" w:cs="Times New Roman"/>
        </w:rPr>
        <w:t xml:space="preserve">внутриколледжного</w:t>
      </w:r>
      <w:r>
        <w:rPr>
          <w:rFonts w:ascii="Times New Roman" w:hAnsi="Times New Roman" w:cs="Times New Roman"/>
        </w:rPr>
        <w:t xml:space="preserve"> учета обучающихся осуществляется по решению Совета профилактики колледжа на основании  представления о снятии с </w:t>
      </w:r>
      <w:r>
        <w:rPr>
          <w:rFonts w:ascii="Times New Roman" w:hAnsi="Times New Roman" w:cs="Times New Roman"/>
        </w:rPr>
        <w:t xml:space="preserve">внутриколледжного</w:t>
      </w:r>
      <w:r>
        <w:rPr>
          <w:rFonts w:ascii="Times New Roman" w:hAnsi="Times New Roman" w:cs="Times New Roman"/>
        </w:rPr>
        <w:t xml:space="preserve"> учета обучающегося от куратора группы (Приложение №5), и информации: органов и учреждений, зафиксировавших допущенное обучающимся нарушение и (или) контролирующих его поведение; или выявивших факты, которые представляют опас</w:t>
      </w:r>
      <w:r>
        <w:rPr>
          <w:rFonts w:ascii="Times New Roman" w:hAnsi="Times New Roman" w:cs="Times New Roman"/>
        </w:rPr>
        <w:t xml:space="preserve">ность для его жизни или здоровья обучающегося; фактов подтверждающих изменения в поведении обучающегося и (или) фактов окончания ситуации,  которая представляла опасность для жизни или здоровья обучающегося; приказа об отчислении обучающегося из колледжа.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4.5.1. Кроме того, с </w:t>
      </w:r>
      <w:r>
        <w:rPr>
          <w:rFonts w:ascii="Times New Roman" w:hAnsi="Times New Roman" w:cs="Times New Roman"/>
        </w:rPr>
        <w:t xml:space="preserve">внутриколледжного</w:t>
      </w:r>
      <w:r>
        <w:rPr>
          <w:rFonts w:ascii="Times New Roman" w:hAnsi="Times New Roman" w:cs="Times New Roman"/>
        </w:rPr>
        <w:t xml:space="preserve"> учета снимаются обучающиеся: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окончившие колледж;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сменившие место жительства или перешедшие в другое образовательное учреждение;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отчисленные из состава обучающихся;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направленные в специальные учебно-воспитательные учреждения;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снятие с учета в ОДН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(КДН);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№ 1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Совет профилактики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СПб ГБПОУ «МК № 1»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ПРЕДСТАВЛЕНИЕ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ПОСТАНОВКУ НА ВНУТРИКОЛЛЕДЖНЫЙ УЧЕТ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Фамилия__________________ имя___________________ отчество_______________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Студент (ка) группы____________ год рождения_____________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считаем необходимым поставить на </w:t>
      </w:r>
      <w:r>
        <w:rPr>
          <w:rFonts w:ascii="Times New Roman" w:hAnsi="Times New Roman" w:cs="Times New Roman"/>
        </w:rPr>
        <w:t xml:space="preserve">внутриколледжный</w:t>
      </w:r>
      <w:r>
        <w:rPr>
          <w:rFonts w:ascii="Times New Roman" w:hAnsi="Times New Roman" w:cs="Times New Roman"/>
        </w:rPr>
        <w:t xml:space="preserve"> учет, по причине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 также по представлению 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(КДН, ОДН, органов социальной защиты, опеки (попечительства).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(должность, ФИО заявителя)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«____» ______________ 20___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jc w:val="right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Bdr/>
        <w:spacing/>
        <w:ind/>
        <w:jc w:val="right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  <w:t xml:space="preserve">Приложение №2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  <w:highlight w:val="none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Краткая характеристика обучающегося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Ф. И. О. 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Дата рождения ______________ группа_____ специальность__________________________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Год поступления_______________ прибыл из______________________________________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Учился в других ОУ(переведен) 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Состав семьи (полная, неполная, многодетная) 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(краткие сведения о взрослых членах семьи: образование, род занятий, профессия;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сведения о несовершеннолетних членах семьи) 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Взаимоотношения в семье 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Отношение родителей к неуспеваемости ребенка 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 успевает (по всем предметам, по нескольким, по одному)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(указать по каким) 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Характер затруднений (постоянные, временные) 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Как относится к своим неудачам в обучении? (безразлично, тяжело переживает, стремится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преодолеть затруднения или становится пассивным, теряет интерес к учёбе или проявляет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усилия при преодолении учебных трудностей и т.п.)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Реакция на замечания 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Какие виды помощи применялись педагогами для преодоления обнаруженных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трудностей: 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(усиление контроля и помощи при выполнении домашних заданий, облегчение и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индивидуализация заданий при фронтальном опросе группы, дополнительные занятия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после уроков, дополнительные задания на дом, указания родителям, как помочь ребенку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выполнении домашних заданий и пр.)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Понимает ли требования колледжа, преподавателей? 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Как работает на занятиях (может ли активно, целенаправленно работать, отвечать на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вопросы и задавать вопросы в случае непонимания и т.п.)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Работоспособность (если плохая, то, как проявляется: отвлекаемость, рассеянность,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плохая концентрация внимания, увеличение количества ошибок к концу урока, занятий;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сонливость, покраснение, потливость, жалобы на головную боль и т.п.)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Общая характеристика обучающегося (положительные и отрицательные стороны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личности, характера) 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Наличие пропусков занятий и их причина 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Основные трудности и причины отставания (по мнению педагога)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Поведение в группе, в колледже__________________________________________________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Поведение в свободной обстановке (если есть особенности во время мероприятий, на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переменах и т.п.) 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Взаимоотношения со сверстниками 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Имеет друзей (в своей группе, в колледже) 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Часто ли бывает объектом агрессии, осуждений со стороны </w:t>
      </w:r>
      <w:r>
        <w:rPr>
          <w:rFonts w:ascii="Times New Roman" w:hAnsi="Times New Roman" w:cs="Times New Roman"/>
        </w:rPr>
        <w:t xml:space="preserve">одногруппников</w:t>
      </w:r>
      <w:r>
        <w:rPr>
          <w:rFonts w:ascii="Times New Roman" w:hAnsi="Times New Roman" w:cs="Times New Roman"/>
        </w:rPr>
        <w:t xml:space="preserve">, наблюдается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отчужденное поведение и т.п.? 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Наличие вредных привычек / Ведет здоровый образ жизни (если есть информация)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Имеются ли странности в поведении, в чем выражаются? 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Куратор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№ 3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УТВЕРЖДЕНО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протоколом заседания Совета по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профилактике безнадзорности 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правонарушений несовершеннолетних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№ ______ от «___» _________ 201__ г.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ПЛАН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индивидуальной профилактической работы с обучающимся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ФИО ________________________________________________________________________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Style w:val="987"/>
        <w:tblW w:w="0" w:type="auto"/>
        <w:tblInd w:w="0" w:type="dxa"/>
        <w:tblBorders/>
        <w:tblLook w:val="04A0" w:firstRow="1" w:lastRow="0" w:firstColumn="1" w:lastColumn="0" w:noHBand="0" w:noVBand="1"/>
      </w:tblPr>
      <w:tblGrid>
        <w:gridCol w:w="846"/>
        <w:gridCol w:w="4961"/>
        <w:gridCol w:w="1201"/>
        <w:gridCol w:w="2337"/>
      </w:tblGrid>
      <w:tr>
        <w:trPr/>
        <w:tc>
          <w:tcPr>
            <w:tcBorders/>
            <w:tcW w:w="8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п/п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496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Основные виды деятельности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120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233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Ответственные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4"/>
            <w:tcBorders/>
            <w:tcW w:w="934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Взаимодействие со специалистами колледжа (педагог-психолог, куратор группы и др.)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/>
            <w:tcW w:w="84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496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12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2337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/>
            <w:tcW w:w="84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496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12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2337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/>
            <w:tcW w:w="84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496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12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2337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/>
            <w:tcW w:w="84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496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12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2337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4"/>
            <w:tcBorders/>
            <w:tcW w:w="934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Учебно-воспитательная деятельность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/>
            <w:tcW w:w="84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496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12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2337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/>
            <w:tcW w:w="84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496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12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2337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/>
            <w:tcW w:w="84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496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12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2337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4"/>
            <w:tcBorders/>
            <w:tcW w:w="934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с семьей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/>
            <w:tcW w:w="84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496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12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2337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/>
            <w:tcW w:w="84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496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12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2337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/>
            <w:tcW w:w="84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496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12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2337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/>
            <w:tcW w:w="84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496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12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2337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4"/>
            <w:tcBorders/>
            <w:tcW w:w="934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Совместная деятельность со специалистами органов и учреждений системы профилактики </w:t>
            </w:r>
            <w:r>
              <w:rPr>
                <w:rFonts w:ascii="Times New Roman" w:hAnsi="Times New Roman" w:cs="Times New Roman"/>
              </w:rPr>
              <w:t xml:space="preserve">( </w:t>
            </w:r>
            <w:r>
              <w:rPr>
                <w:rFonts w:ascii="Times New Roman" w:hAnsi="Times New Roman" w:cs="Times New Roman"/>
              </w:rPr>
              <w:t xml:space="preserve">КДНиЗП</w:t>
            </w:r>
            <w:r>
              <w:rPr>
                <w:rFonts w:ascii="Times New Roman" w:hAnsi="Times New Roman" w:cs="Times New Roman"/>
              </w:rPr>
              <w:t xml:space="preserve">, органов опеки и попечительства, учреждений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дополнительного образования, спорта, культуры, социальной защиты населения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 др.)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/>
            <w:tcW w:w="84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496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12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2337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/>
            <w:tcW w:w="84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496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12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2337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/>
            <w:tcW w:w="84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496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12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2337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/>
            <w:tcW w:w="84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496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12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2337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№4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КАРТОЧКА УЧЕТА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ИНДИВИДУАЛЬНОЙ РАБОТЫ С ОБУЧАЮЩИМСЯ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Группа, специальность_____________________________________________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ФИО обучающегося_________________________________________________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Дата рождения_____________________________________________________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Место регистрации _________________________________________________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Место фактического проживания _____________________________________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Социальный статус семьи (полная, многодетная, одинокая мать/отец,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малообеспеченная, </w:t>
      </w:r>
      <w:r>
        <w:rPr>
          <w:rFonts w:ascii="Times New Roman" w:hAnsi="Times New Roman" w:cs="Times New Roman"/>
        </w:rPr>
        <w:t xml:space="preserve">опекунская)_</w:t>
      </w:r>
      <w:r>
        <w:rPr>
          <w:rFonts w:ascii="Times New Roman" w:hAnsi="Times New Roman" w:cs="Times New Roman"/>
        </w:rPr>
        <w:t xml:space="preserve">______________________________________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Сведения о родителях: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Отец: (ФИО)______________________________________________тел._____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Место работы, кем__________________________________________________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Мать: (ФИО)_______________________________________________тел._____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Место работы, кем__________________________________________________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Опекун: (ФИО)_____________________________________________тел._____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Место работы, кем__________________________________________________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Состав семьи (братья, сёстры), возраст_________________________________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Основания и дата постановки на учёт (представление или сообщения о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постановке на учёт в правоохранительных органах или о совершённых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правонарушениях (преступлениях</w:t>
      </w:r>
      <w:r>
        <w:rPr>
          <w:rFonts w:ascii="Times New Roman" w:hAnsi="Times New Roman" w:cs="Times New Roman"/>
        </w:rPr>
        <w:t xml:space="preserve">):_</w:t>
      </w:r>
      <w:r>
        <w:rPr>
          <w:rFonts w:ascii="Times New Roman" w:hAnsi="Times New Roman" w:cs="Times New Roman"/>
        </w:rPr>
        <w:t xml:space="preserve">___________________________________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Снятие с учёта: (основания, </w:t>
      </w:r>
      <w:r>
        <w:rPr>
          <w:rFonts w:ascii="Times New Roman" w:hAnsi="Times New Roman" w:cs="Times New Roman"/>
        </w:rPr>
        <w:t xml:space="preserve">дата)_</w:t>
      </w:r>
      <w:r>
        <w:rPr>
          <w:rFonts w:ascii="Times New Roman" w:hAnsi="Times New Roman" w:cs="Times New Roman"/>
        </w:rPr>
        <w:t xml:space="preserve">____________________________________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Краткая характеристика обучающегося: (уровень обеспеченности, сведения о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причинах постановки на учёт (документальное подтверждение), круг общения,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характер взаимоотношений в семье, со сверстниками, взрослыми, вредные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привычки, интересы, увлечения и т.д.) __________________________________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Проводимые индивидуально-профилактические мероприятия: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Style w:val="987"/>
        <w:tblW w:w="0" w:type="auto"/>
        <w:tblInd w:w="0" w:type="dxa"/>
        <w:tblBorders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>
        <w:trPr/>
        <w:tc>
          <w:tcPr>
            <w:tcBorders/>
            <w:tcW w:w="233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Дата проведения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233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(содержание) мероприятия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233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Результат проведенного мероприятия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233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Кто проводил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/>
            <w:tcW w:w="233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233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233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2337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/>
            <w:tcW w:w="233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233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233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2337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/>
            <w:tcW w:w="233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233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233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2337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</w:r>
      <w:r>
        <w:rPr>
          <w:rFonts w:ascii="Times New Roman" w:hAnsi="Times New Roman" w:cs="Times New Roman"/>
          <w:i/>
        </w:rPr>
      </w:r>
      <w:r>
        <w:rPr>
          <w:rFonts w:ascii="Times New Roman" w:hAnsi="Times New Roman" w:cs="Times New Roman"/>
          <w:i/>
        </w:rPr>
      </w:r>
    </w:p>
    <w:p>
      <w:pPr>
        <w:pBdr/>
        <w:spacing w:after="0"/>
        <w:ind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</w:r>
      <w:r>
        <w:rPr>
          <w:rFonts w:ascii="Times New Roman" w:hAnsi="Times New Roman" w:cs="Times New Roman"/>
          <w:i/>
        </w:rPr>
      </w:r>
      <w:r>
        <w:rPr>
          <w:rFonts w:ascii="Times New Roman" w:hAnsi="Times New Roman" w:cs="Times New Roman"/>
          <w:i/>
        </w:rPr>
      </w:r>
    </w:p>
    <w:p>
      <w:pPr>
        <w:pBdr/>
        <w:spacing w:after="0"/>
        <w:ind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</w:r>
      <w:r>
        <w:rPr>
          <w:rFonts w:ascii="Times New Roman" w:hAnsi="Times New Roman" w:cs="Times New Roman"/>
          <w:i/>
        </w:rPr>
      </w:r>
      <w:r>
        <w:rPr>
          <w:rFonts w:ascii="Times New Roman" w:hAnsi="Times New Roman" w:cs="Times New Roman"/>
          <w:i/>
        </w:rPr>
      </w:r>
    </w:p>
    <w:p>
      <w:pPr>
        <w:pBdr/>
        <w:spacing w:after="0"/>
        <w:ind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</w:r>
      <w:r>
        <w:rPr>
          <w:rFonts w:ascii="Times New Roman" w:hAnsi="Times New Roman" w:cs="Times New Roman"/>
          <w:i/>
        </w:rPr>
      </w:r>
      <w:r>
        <w:rPr>
          <w:rFonts w:ascii="Times New Roman" w:hAnsi="Times New Roman" w:cs="Times New Roman"/>
          <w:i/>
        </w:rPr>
      </w:r>
    </w:p>
    <w:p>
      <w:pPr>
        <w:pBdr/>
        <w:spacing w:after="0"/>
        <w:ind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</w:r>
      <w:r>
        <w:rPr>
          <w:rFonts w:ascii="Times New Roman" w:hAnsi="Times New Roman" w:cs="Times New Roman"/>
          <w:i/>
        </w:rPr>
      </w:r>
      <w:r>
        <w:rPr>
          <w:rFonts w:ascii="Times New Roman" w:hAnsi="Times New Roman" w:cs="Times New Roman"/>
          <w:i/>
        </w:rPr>
      </w:r>
    </w:p>
    <w:p>
      <w:pPr>
        <w:pBdr/>
        <w:spacing w:after="0"/>
        <w:ind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</w:r>
      <w:r>
        <w:rPr>
          <w:rFonts w:ascii="Times New Roman" w:hAnsi="Times New Roman" w:cs="Times New Roman"/>
          <w:i/>
        </w:rPr>
      </w:r>
      <w:r>
        <w:rPr>
          <w:rFonts w:ascii="Times New Roman" w:hAnsi="Times New Roman" w:cs="Times New Roman"/>
          <w:i/>
        </w:rPr>
      </w:r>
    </w:p>
    <w:p>
      <w:pPr>
        <w:pBdr/>
        <w:spacing w:after="0"/>
        <w:ind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</w:r>
      <w:r>
        <w:rPr>
          <w:rFonts w:ascii="Times New Roman" w:hAnsi="Times New Roman" w:cs="Times New Roman"/>
          <w:i/>
        </w:rPr>
      </w:r>
      <w:r>
        <w:rPr>
          <w:rFonts w:ascii="Times New Roman" w:hAnsi="Times New Roman" w:cs="Times New Roman"/>
          <w:i/>
        </w:rPr>
      </w:r>
    </w:p>
    <w:p>
      <w:pPr>
        <w:pBdr/>
        <w:spacing w:after="0"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№5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ПРЕДСТАВЛЕНИЕ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СНЯТИИ С ВНУТРИКОЛЛЕДЖНОГО УЧЕТА ОБУЧАЮЩЕГОСЯ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ФИО обучающегося ________________________________________________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Дата рождения ______________________________группа__________________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Поставлен(а) на </w:t>
      </w:r>
      <w:r>
        <w:rPr>
          <w:rFonts w:ascii="Times New Roman" w:hAnsi="Times New Roman" w:cs="Times New Roman"/>
        </w:rPr>
        <w:t xml:space="preserve">внутриколледжный</w:t>
      </w:r>
      <w:r>
        <w:rPr>
          <w:rFonts w:ascii="Times New Roman" w:hAnsi="Times New Roman" w:cs="Times New Roman"/>
        </w:rPr>
        <w:t xml:space="preserve"> учет с______________________________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основании_______________________________________________________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причине_________________________________________________________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ходе проведения индивидуальной профилактической работы ___________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считаю необходимым снять с </w:t>
      </w:r>
      <w:r>
        <w:rPr>
          <w:rFonts w:ascii="Times New Roman" w:hAnsi="Times New Roman" w:cs="Times New Roman"/>
        </w:rPr>
        <w:t xml:space="preserve">внутриколледжного</w:t>
      </w:r>
      <w:r>
        <w:rPr>
          <w:rFonts w:ascii="Times New Roman" w:hAnsi="Times New Roman" w:cs="Times New Roman"/>
        </w:rPr>
        <w:t xml:space="preserve"> учета обучающегося группы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 __________________________________________________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причине_________________________________________________________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Куратор </w:t>
      </w:r>
      <w:r>
        <w:rPr>
          <w:rFonts w:ascii="Times New Roman" w:hAnsi="Times New Roman" w:cs="Times New Roman"/>
        </w:rPr>
        <w:t xml:space="preserve">группы:_</w:t>
      </w:r>
      <w:r>
        <w:rPr>
          <w:rFonts w:ascii="Times New Roman" w:hAnsi="Times New Roman" w:cs="Times New Roman"/>
        </w:rPr>
        <w:t xml:space="preserve">____________________________________________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«__» ____________20__ г.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after="0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tabs>
          <w:tab w:val="center" w:leader="none" w:pos="4677"/>
          <w:tab w:val="right" w:leader="none" w:pos="9355"/>
        </w:tabs>
        <w:spacing w:after="0"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headerReference w:type="default" r:id="rId9"/>
      <w:footnotePr/>
      <w:endnotePr/>
      <w:type w:val="nextPage"/>
      <w:pgSz w:h="16838" w:orient="portrait" w:w="11906"/>
      <w:pgMar w:top="851" w:right="850" w:bottom="568" w:left="1134" w:header="708" w:footer="708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8"/>
      <w:pBdr>
        <w:bottom w:val="single" w:color="622423" w:sz="24" w:space="1"/>
      </w:pBdr>
      <w:spacing w:after="0" w:line="240" w:lineRule="auto"/>
      <w:ind/>
      <w:rPr>
        <w:rFonts w:ascii="Cambria" w:hAnsi="Cambria" w:eastAsia="Times New Roman" w:cs="Times New Roman"/>
        <w:sz w:val="18"/>
        <w:szCs w:val="18"/>
      </w:rPr>
    </w:pPr>
    <w:r>
      <w:rPr>
        <w:rFonts w:ascii="Cambria" w:hAnsi="Cambria" w:eastAsia="Times New Roman" w:cs="Times New Roman"/>
        <w:sz w:val="18"/>
        <w:szCs w:val="18"/>
      </w:rPr>
      <w:t xml:space="preserve">СПб</w:t>
    </w:r>
    <w:r>
      <w:rPr>
        <w:rFonts w:ascii="Cambria" w:hAnsi="Cambria" w:eastAsia="Times New Roman" w:cs="Times New Roman"/>
        <w:sz w:val="18"/>
        <w:szCs w:val="18"/>
      </w:rPr>
      <w:t xml:space="preserve"> </w:t>
    </w:r>
    <w:r>
      <w:rPr>
        <w:rFonts w:ascii="Cambria" w:hAnsi="Cambria" w:eastAsia="Times New Roman" w:cs="Times New Roman"/>
        <w:sz w:val="18"/>
        <w:szCs w:val="18"/>
      </w:rPr>
      <w:t xml:space="preserve">ГБПОУ «МК№</w:t>
    </w:r>
    <w:r>
      <w:rPr>
        <w:rFonts w:ascii="Cambria" w:hAnsi="Cambria" w:eastAsia="Times New Roman" w:cs="Times New Roman"/>
        <w:sz w:val="18"/>
        <w:szCs w:val="18"/>
      </w:rPr>
      <w:t xml:space="preserve">1» Положение</w:t>
    </w:r>
    <w:r>
      <w:rPr>
        <w:rFonts w:ascii="Cambria" w:hAnsi="Cambria" w:eastAsia="Times New Roman" w:cs="Times New Roman"/>
        <w:sz w:val="18"/>
        <w:szCs w:val="18"/>
      </w:rPr>
      <w:t xml:space="preserve"> о</w:t>
    </w:r>
    <w:r>
      <w:rPr>
        <w:rFonts w:ascii="Cambria" w:hAnsi="Cambria" w:eastAsia="Times New Roman" w:cs="Times New Roman"/>
        <w:sz w:val="18"/>
        <w:szCs w:val="18"/>
      </w:rPr>
      <w:t xml:space="preserve"> постановке на </w:t>
    </w:r>
    <w:r>
      <w:rPr>
        <w:rFonts w:ascii="Cambria" w:hAnsi="Cambria" w:eastAsia="Times New Roman" w:cs="Times New Roman"/>
        <w:sz w:val="18"/>
        <w:szCs w:val="18"/>
      </w:rPr>
      <w:t xml:space="preserve">внутриколледжный</w:t>
    </w:r>
    <w:r>
      <w:rPr>
        <w:rFonts w:ascii="Cambria" w:hAnsi="Cambria" w:eastAsia="Times New Roman" w:cs="Times New Roman"/>
        <w:sz w:val="18"/>
        <w:szCs w:val="18"/>
      </w:rPr>
      <w:t xml:space="preserve"> учёт и снятии с учета </w:t>
    </w:r>
    <w:r>
      <w:rPr>
        <w:rFonts w:ascii="Cambria" w:hAnsi="Cambria" w:eastAsia="Times New Roman" w:cs="Times New Roman"/>
        <w:sz w:val="18"/>
        <w:szCs w:val="18"/>
      </w:rPr>
      <w:t xml:space="preserve">обучающихся СПб</w:t>
    </w:r>
    <w:r>
      <w:rPr>
        <w:rFonts w:ascii="Cambria" w:hAnsi="Cambria" w:eastAsia="Times New Roman" w:cs="Times New Roman"/>
        <w:sz w:val="18"/>
        <w:szCs w:val="18"/>
      </w:rPr>
      <w:t xml:space="preserve"> ГБПОУ «Медицинский колледж №1»</w:t>
    </w:r>
    <w:r>
      <w:rPr>
        <w:rFonts w:ascii="Cambria" w:hAnsi="Cambria" w:eastAsia="Times New Roman" w:cs="Times New Roman"/>
        <w:sz w:val="18"/>
        <w:szCs w:val="18"/>
      </w:rPr>
    </w:r>
    <w:r>
      <w:rPr>
        <w:rFonts w:ascii="Cambria" w:hAnsi="Cambria" w:eastAsia="Times New Roman" w:cs="Times New Roman"/>
        <w:sz w:val="18"/>
        <w:szCs w:val="1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"/>
      <w:numFmt w:val="bullet"/>
      <w:pPr>
        <w:pBdr/>
        <w:spacing/>
        <w:ind w:hanging="360" w:left="1440"/>
      </w:pPr>
      <w:rPr>
        <w:rFonts w:hint="default" w:ascii="Symbol" w:hAnsi="Symbol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left="965"/>
      </w:pPr>
      <w:rPr>
        <w:rFonts w:ascii="Times New Roman" w:hAnsi="Times New Roman" w:eastAsia="Times New Roman" w:cs="Times New Roman"/>
        <w:b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2"/>
      <w:suff w:val="tab"/>
    </w:lvl>
    <w:lvl w:ilvl="1">
      <w:isLgl w:val="false"/>
      <w:lvlJc w:val="left"/>
      <w:lvlText w:val="%1.%2."/>
      <w:numFmt w:val="decimal"/>
      <w:pPr>
        <w:pBdr/>
        <w:spacing/>
        <w:ind w:left="1435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179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51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23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395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67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39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11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4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6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"/>
      <w:numFmt w:val="bullet"/>
      <w:pPr>
        <w:pBdr/>
        <w:spacing/>
        <w:ind w:hanging="360" w:left="108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firstLine="0" w:left="145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2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firstLine="0" w:left="146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tabs>
          <w:tab w:val="num" w:leader="none" w:pos="0"/>
        </w:tabs>
        <w:spacing/>
        <w:ind w:firstLine="0" w:left="181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tabs>
          <w:tab w:val="num" w:leader="none" w:pos="0"/>
        </w:tabs>
        <w:spacing/>
        <w:ind w:firstLine="0" w:left="253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tabs>
          <w:tab w:val="num" w:leader="none" w:pos="0"/>
        </w:tabs>
        <w:spacing/>
        <w:ind w:firstLine="0" w:left="325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tabs>
          <w:tab w:val="num" w:leader="none" w:pos="0"/>
        </w:tabs>
        <w:spacing/>
        <w:ind w:firstLine="0" w:left="397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tabs>
          <w:tab w:val="num" w:leader="none" w:pos="0"/>
        </w:tabs>
        <w:spacing/>
        <w:ind w:firstLine="0" w:left="469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tabs>
          <w:tab w:val="num" w:leader="none" w:pos="0"/>
        </w:tabs>
        <w:spacing/>
        <w:ind w:firstLine="0" w:left="541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tabs>
          <w:tab w:val="num" w:leader="none" w:pos="0"/>
        </w:tabs>
        <w:spacing/>
        <w:ind w:firstLine="0" w:left="613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10">
    <w:lvl w:ilvl="0">
      <w:isLgl w:val="false"/>
      <w:lvlJc w:val="left"/>
      <w:lvlText w:val="%1"/>
      <w:numFmt w:val="decimal"/>
      <w:pPr>
        <w:pBdr/>
        <w:spacing/>
        <w:ind w:left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start w:val="3"/>
      <w:suff w:val="tab"/>
    </w:lvl>
    <w:lvl w:ilvl="1">
      <w:isLgl w:val="false"/>
      <w:lvlJc w:val="left"/>
      <w:lvlRestart w:val="0"/>
      <w:lvlText w:val="%1.%2."/>
      <w:numFmt w:val="decimal"/>
      <w:pPr>
        <w:pBdr/>
        <w:spacing/>
        <w:ind w:left="16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start w:val="6"/>
      <w:suff w:val="tab"/>
    </w:lvl>
    <w:lvl w:ilvl="2">
      <w:isLgl w:val="false"/>
      <w:lvlJc w:val="left"/>
      <w:lvlText w:val="%3"/>
      <w:numFmt w:val="lowerRoman"/>
      <w:pPr>
        <w:pBdr/>
        <w:spacing/>
        <w:ind w:left="179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51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23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395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67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39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11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start w:val="1"/>
      <w:suff w:val="tab"/>
    </w:lvl>
  </w:abstractNum>
  <w:abstractNum w:abstractNumId="11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2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5">
    <w:lvl w:ilvl="0">
      <w:isLgl w:val="false"/>
      <w:lvlJc w:val="left"/>
      <w:lvlText w:val="-"/>
      <w:numFmt w:val="bullet"/>
      <w:pPr>
        <w:pBdr/>
        <w:spacing/>
        <w:ind w:left="100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left="179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left="251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left="323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left="395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left="467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 w:left="539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left="611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left="683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16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7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firstLine="0" w:left="145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2077"/>
        </w:tabs>
        <w:spacing/>
        <w:ind w:firstLine="0" w:left="3545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tabs>
          <w:tab w:val="num" w:leader="none" w:pos="0"/>
        </w:tabs>
        <w:spacing/>
        <w:ind w:firstLine="0" w:left="184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tabs>
          <w:tab w:val="num" w:leader="none" w:pos="0"/>
        </w:tabs>
        <w:spacing/>
        <w:ind w:firstLine="0" w:left="256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tabs>
          <w:tab w:val="num" w:leader="none" w:pos="0"/>
        </w:tabs>
        <w:spacing/>
        <w:ind w:firstLine="0" w:left="328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tabs>
          <w:tab w:val="num" w:leader="none" w:pos="0"/>
        </w:tabs>
        <w:spacing/>
        <w:ind w:firstLine="0" w:left="400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tabs>
          <w:tab w:val="num" w:leader="none" w:pos="0"/>
        </w:tabs>
        <w:spacing/>
        <w:ind w:firstLine="0" w:left="472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tabs>
          <w:tab w:val="num" w:leader="none" w:pos="0"/>
        </w:tabs>
        <w:spacing/>
        <w:ind w:firstLine="0" w:left="544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tabs>
          <w:tab w:val="num" w:leader="none" w:pos="0"/>
        </w:tabs>
        <w:spacing/>
        <w:ind w:firstLine="0" w:left="616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18">
    <w:lvl w:ilvl="0">
      <w:isLgl w:val="false"/>
      <w:lvlJc w:val="left"/>
      <w:lvlText w:val=""/>
      <w:numFmt w:val="bullet"/>
      <w:pPr>
        <w:pBdr/>
        <w:spacing/>
        <w:ind w:hanging="360" w:left="1435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55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75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95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15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35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55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75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95"/>
      </w:pPr>
      <w:rPr>
        <w:rFonts w:hint="default" w:ascii="Wingdings" w:hAnsi="Wingdings"/>
      </w:rPr>
      <w:start w:val="1"/>
      <w:suff w:val="tab"/>
    </w:lvl>
  </w:abstractNum>
  <w:abstractNum w:abstractNumId="19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0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1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</w:rPr>
      <w:start w:val="1"/>
      <w:suff w:val="tab"/>
    </w:lvl>
    <w:lvl w:ilvl="2">
      <w:isLgl w:val="false"/>
      <w:lvlJc w:val="left"/>
      <w:lvlText w:val="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Symbol" w:hAnsi="Symbol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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Symbol" w:hAnsi="Symbol"/>
      </w:rPr>
      <w:start w:val="1"/>
      <w:suff w:val="tab"/>
    </w:lvl>
    <w:lvl w:ilvl="5">
      <w:isLgl w:val="false"/>
      <w:lvlJc w:val="left"/>
      <w:lvlText w:val="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Symbol" w:hAnsi="Symbol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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Symbol" w:hAnsi="Symbol"/>
      </w:rPr>
      <w:start w:val="1"/>
      <w:suff w:val="tab"/>
    </w:lvl>
    <w:lvl w:ilvl="8">
      <w:isLgl w:val="false"/>
      <w:lvlJc w:val="left"/>
      <w:lvlText w:val="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Symbol" w:hAnsi="Symbol"/>
      </w:rPr>
      <w:start w:val="1"/>
      <w:suff w:val="tab"/>
    </w:lvl>
  </w:abstractNum>
  <w:abstractNum w:abstractNumId="22">
    <w:lvl w:ilvl="0">
      <w:isLgl w:val="false"/>
      <w:lvlJc w:val="left"/>
      <w:lvlText w:val=""/>
      <w:numFmt w:val="bullet"/>
      <w:pPr>
        <w:pBdr/>
        <w:tabs>
          <w:tab w:val="num" w:leader="none" w:pos="1425"/>
        </w:tabs>
        <w:spacing/>
        <w:ind w:hanging="360" w:left="1425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5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65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85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5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25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45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5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85"/>
      </w:pPr>
      <w:rPr>
        <w:rFonts w:hint="default" w:ascii="Wingdings" w:hAnsi="Wingdings"/>
      </w:rPr>
      <w:start w:val="1"/>
      <w:suff w:val="tab"/>
    </w:lvl>
  </w:abstractNum>
  <w:abstractNum w:abstractNumId="23">
    <w:lvl w:ilvl="0">
      <w:isLgl w:val="false"/>
      <w:lvlJc w:val="left"/>
      <w:lvlText w:val="%1."/>
      <w:numFmt w:val="decimal"/>
      <w:pPr>
        <w:pBdr/>
        <w:spacing/>
        <w:ind w:hanging="360" w:left="1778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49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321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93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65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37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609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81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538"/>
      </w:pPr>
      <w:rPr/>
      <w:start w:val="1"/>
      <w:suff w:val="tab"/>
    </w:lvl>
  </w:abstractNum>
  <w:abstractNum w:abstractNumId="24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5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</w:rPr>
      <w:start w:val="1"/>
      <w:suff w:val="tab"/>
    </w:lvl>
    <w:lvl w:ilvl="2">
      <w:isLgl w:val="false"/>
      <w:lvlJc w:val="left"/>
      <w:lvlText w:val="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Symbol" w:hAnsi="Symbol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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Symbol" w:hAnsi="Symbol"/>
      </w:rPr>
      <w:start w:val="1"/>
      <w:suff w:val="tab"/>
    </w:lvl>
    <w:lvl w:ilvl="5">
      <w:isLgl w:val="false"/>
      <w:lvlJc w:val="left"/>
      <w:lvlText w:val="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Symbol" w:hAnsi="Symbol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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Symbol" w:hAnsi="Symbol"/>
      </w:rPr>
      <w:start w:val="1"/>
      <w:suff w:val="tab"/>
    </w:lvl>
    <w:lvl w:ilvl="8">
      <w:isLgl w:val="false"/>
      <w:lvlJc w:val="left"/>
      <w:lvlText w:val="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Symbol" w:hAnsi="Symbol"/>
      </w:rPr>
      <w:start w:val="1"/>
      <w:suff w:val="tab"/>
    </w:lvl>
  </w:abstractNum>
  <w:abstractNum w:abstractNumId="26"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7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28">
    <w:lvl w:ilvl="0">
      <w:isLgl w:val="false"/>
      <w:lvlJc w:val="left"/>
      <w:lvlText w:val="%1"/>
      <w:numFmt w:val="decimal"/>
      <w:pPr>
        <w:pBdr/>
        <w:spacing/>
        <w:ind w:left="115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34"/>
        <w:szCs w:val="34"/>
        <w:u w:val="none"/>
        <w:shd w:val="clear" w:color="auto" w:fill="auto"/>
        <w:vertAlign w:val="baseline"/>
      </w:rPr>
      <w:start w:val="4"/>
      <w:suff w:val="tab"/>
    </w:lvl>
    <w:lvl w:ilvl="1">
      <w:isLgl w:val="false"/>
      <w:lvlJc w:val="left"/>
      <w:lvlText w:val="%1.%2."/>
      <w:numFmt w:val="decimal"/>
      <w:pPr>
        <w:pBdr/>
        <w:spacing/>
        <w:ind w:left="158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178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50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22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394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66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38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10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29">
    <w:lvl w:ilvl="0">
      <w:isLgl w:val="false"/>
      <w:lvlJc w:val="left"/>
      <w:lvlText w:val="%1"/>
      <w:numFmt w:val="decimal"/>
      <w:pPr>
        <w:pBdr/>
        <w:tabs>
          <w:tab w:val="num" w:leader="none" w:pos="0"/>
        </w:tabs>
        <w:spacing/>
        <w:ind w:firstLine="0" w:left="3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3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firstLine="0" w:left="1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4"/>
      <w:suff w:val="tab"/>
    </w:lvl>
    <w:lvl w:ilvl="2">
      <w:isLgl w:val="false"/>
      <w:lvlJc w:val="left"/>
      <w:lvlText w:val="%3"/>
      <w:numFmt w:val="lowerRoman"/>
      <w:pPr>
        <w:pBdr/>
        <w:tabs>
          <w:tab w:val="num" w:leader="none" w:pos="0"/>
        </w:tabs>
        <w:spacing/>
        <w:ind w:firstLine="0" w:left="179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tabs>
          <w:tab w:val="num" w:leader="none" w:pos="0"/>
        </w:tabs>
        <w:spacing/>
        <w:ind w:firstLine="0" w:left="251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tabs>
          <w:tab w:val="num" w:leader="none" w:pos="0"/>
        </w:tabs>
        <w:spacing/>
        <w:ind w:firstLine="0" w:left="323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tabs>
          <w:tab w:val="num" w:leader="none" w:pos="0"/>
        </w:tabs>
        <w:spacing/>
        <w:ind w:firstLine="0" w:left="395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tabs>
          <w:tab w:val="num" w:leader="none" w:pos="0"/>
        </w:tabs>
        <w:spacing/>
        <w:ind w:firstLine="0" w:left="467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tabs>
          <w:tab w:val="num" w:leader="none" w:pos="0"/>
        </w:tabs>
        <w:spacing/>
        <w:ind w:firstLine="0" w:left="539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tabs>
          <w:tab w:val="num" w:leader="none" w:pos="0"/>
        </w:tabs>
        <w:spacing/>
        <w:ind w:firstLine="0" w:left="611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num w:numId="1">
    <w:abstractNumId w:val="16"/>
  </w:num>
  <w:num w:numId="2">
    <w:abstractNumId w:val="4"/>
  </w:num>
  <w:num w:numId="3">
    <w:abstractNumId w:val="6"/>
  </w:num>
  <w:num w:numId="4">
    <w:abstractNumId w:val="12"/>
  </w:num>
  <w:num w:numId="5">
    <w:abstractNumId w:val="14"/>
  </w:num>
  <w:num w:numId="6">
    <w:abstractNumId w:val="7"/>
  </w:num>
  <w:num w:numId="7">
    <w:abstractNumId w:val="2"/>
  </w:num>
  <w:num w:numId="8">
    <w:abstractNumId w:val="13"/>
  </w:num>
  <w:num w:numId="9">
    <w:abstractNumId w:val="5"/>
  </w:num>
  <w:num w:numId="10">
    <w:abstractNumId w:val="0"/>
  </w:num>
  <w:num w:numId="11">
    <w:abstractNumId w:val="23"/>
  </w:num>
  <w:num w:numId="12">
    <w:abstractNumId w:val="3"/>
  </w:num>
  <w:num w:numId="13">
    <w:abstractNumId w:val="15"/>
  </w:num>
  <w:num w:numId="14">
    <w:abstractNumId w:val="10"/>
  </w:num>
  <w:num w:numId="15">
    <w:abstractNumId w:val="28"/>
  </w:num>
  <w:num w:numId="16">
    <w:abstractNumId w:val="11"/>
  </w:num>
  <w:num w:numId="17">
    <w:abstractNumId w:val="27"/>
  </w:num>
  <w:num w:numId="18">
    <w:abstractNumId w:val="17"/>
  </w:num>
  <w:num w:numId="19">
    <w:abstractNumId w:val="9"/>
  </w:num>
  <w:num w:numId="20">
    <w:abstractNumId w:val="29"/>
  </w:num>
  <w:num w:numId="21">
    <w:abstractNumId w:val="25"/>
  </w:num>
  <w:num w:numId="22">
    <w:abstractNumId w:val="8"/>
  </w:num>
  <w:num w:numId="23">
    <w:abstractNumId w:val="21"/>
  </w:num>
  <w:num w:numId="24">
    <w:abstractNumId w:val="22"/>
  </w:num>
  <w:num w:numId="25">
    <w:abstractNumId w:val="19"/>
  </w:num>
  <w:num w:numId="26">
    <w:abstractNumId w:val="1"/>
  </w:num>
  <w:num w:numId="27">
    <w:abstractNumId w:val="26"/>
  </w:num>
  <w:num w:numId="28">
    <w:abstractNumId w:val="20"/>
  </w:num>
  <w:num w:numId="29">
    <w:abstractNumId w:val="18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doNotHyphenateCap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77">
    <w:name w:val="Table Grid Light"/>
    <w:basedOn w:val="95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Plain Table 1"/>
    <w:basedOn w:val="95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Plain Table 2"/>
    <w:basedOn w:val="95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Plain Table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Plain Table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Plain Table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1 Light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1 Light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1 Light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1 Light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1 Light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1 Light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1 Light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2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2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2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2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2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2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3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3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3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3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3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3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4"/>
    <w:basedOn w:val="95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4 - Accent 1"/>
    <w:basedOn w:val="95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4 - Accent 2"/>
    <w:basedOn w:val="95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4 - Accent 3"/>
    <w:basedOn w:val="95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4 - Accent 4"/>
    <w:basedOn w:val="95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4 - Accent 5"/>
    <w:basedOn w:val="95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4 - Accent 6"/>
    <w:basedOn w:val="95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5 Dark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5 Dark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5 Dark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5 Dark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5 Dark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5 Dark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5 Dark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6 Colorful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6 Colorful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6 Colorful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6 Colorful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6 Colorful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6 Colorful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6 Colorful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7 Colorful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7 Colorful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7 Colorful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7 Colorful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7 Colorful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7 Colorful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7 Colorful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1 Light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1 Light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1 Light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1 Light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1 Light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1 Light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1 Light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2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2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2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2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2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2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3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3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3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3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3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3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4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4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4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4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4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4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5 Dark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5 Dark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5 Dark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5 Dark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5 Dark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5 Dark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5 Dark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6 Colorful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6 Colorful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6 Colorful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6 Colorful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6 Colorful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6 Colorful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6 Colorful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7 Colorful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7 Colorful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7 Colorful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7 Colorful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7 Colorful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7 Colorful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7 Colorful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ned - Accent"/>
    <w:basedOn w:val="9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ned - Accent 1"/>
    <w:basedOn w:val="9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ned - Accent 2"/>
    <w:basedOn w:val="9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ned - Accent 3"/>
    <w:basedOn w:val="9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ned - Accent 4"/>
    <w:basedOn w:val="9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ned - Accent 5"/>
    <w:basedOn w:val="9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ned - Accent 6"/>
    <w:basedOn w:val="9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Bordered &amp; Lined - Accent"/>
    <w:basedOn w:val="9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Bordered &amp; Lined - Accent 1"/>
    <w:basedOn w:val="9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Bordered &amp; Lined - Accent 2"/>
    <w:basedOn w:val="9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Bordered &amp; Lined - Accent 3"/>
    <w:basedOn w:val="9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Bordered &amp; Lined - Accent 4"/>
    <w:basedOn w:val="9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Bordered &amp; Lined - Accent 5"/>
    <w:basedOn w:val="9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Bordered &amp; Lined - Accent 6"/>
    <w:basedOn w:val="95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Bordered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Bordered - Accent 1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Bordered - Accent 2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Bordered - Accent 3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Bordered - Accent 4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Bordered - Accent 5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Bordered - Accent 6"/>
    <w:basedOn w:val="95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02">
    <w:name w:val="Heading 1 Char"/>
    <w:basedOn w:val="951"/>
    <w:link w:val="9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03">
    <w:name w:val="Heading 2 Char"/>
    <w:basedOn w:val="951"/>
    <w:link w:val="9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04">
    <w:name w:val="Heading 3 Char"/>
    <w:basedOn w:val="951"/>
    <w:link w:val="94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05">
    <w:name w:val="Heading 4 Char"/>
    <w:basedOn w:val="951"/>
    <w:link w:val="945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06">
    <w:name w:val="Heading 5 Char"/>
    <w:basedOn w:val="951"/>
    <w:link w:val="94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07">
    <w:name w:val="Heading 6 Char"/>
    <w:basedOn w:val="951"/>
    <w:link w:val="947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08">
    <w:name w:val="Heading 7 Char"/>
    <w:basedOn w:val="951"/>
    <w:link w:val="948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09">
    <w:name w:val="Heading 8 Char"/>
    <w:basedOn w:val="951"/>
    <w:link w:val="94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10">
    <w:name w:val="Heading 9 Char"/>
    <w:basedOn w:val="951"/>
    <w:link w:val="95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11">
    <w:name w:val="Title Char"/>
    <w:basedOn w:val="951"/>
    <w:link w:val="96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12">
    <w:name w:val="Subtitle Char"/>
    <w:basedOn w:val="951"/>
    <w:link w:val="96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13">
    <w:name w:val="Quote"/>
    <w:basedOn w:val="941"/>
    <w:next w:val="941"/>
    <w:link w:val="97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14">
    <w:name w:val="Intense Emphasis"/>
    <w:basedOn w:val="95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15">
    <w:name w:val="Intense Quote"/>
    <w:basedOn w:val="941"/>
    <w:next w:val="941"/>
    <w:link w:val="97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16">
    <w:name w:val="Intense Reference"/>
    <w:basedOn w:val="95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17">
    <w:name w:val="No Spacing"/>
    <w:basedOn w:val="941"/>
    <w:uiPriority w:val="1"/>
    <w:qFormat/>
    <w:pPr>
      <w:pBdr/>
      <w:spacing w:after="0" w:line="240" w:lineRule="auto"/>
      <w:ind/>
    </w:pPr>
  </w:style>
  <w:style w:type="character" w:styleId="918">
    <w:name w:val="Subtle Emphasis"/>
    <w:basedOn w:val="95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19">
    <w:name w:val="Subtle Reference"/>
    <w:basedOn w:val="95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20">
    <w:name w:val="Book Title"/>
    <w:basedOn w:val="951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21">
    <w:name w:val="Header Char"/>
    <w:basedOn w:val="951"/>
    <w:link w:val="988"/>
    <w:uiPriority w:val="99"/>
    <w:pPr>
      <w:pBdr/>
      <w:spacing/>
      <w:ind/>
    </w:pPr>
  </w:style>
  <w:style w:type="character" w:styleId="922">
    <w:name w:val="Footer Char"/>
    <w:basedOn w:val="951"/>
    <w:link w:val="990"/>
    <w:uiPriority w:val="99"/>
    <w:pPr>
      <w:pBdr/>
      <w:spacing/>
      <w:ind/>
    </w:pPr>
  </w:style>
  <w:style w:type="paragraph" w:styleId="923">
    <w:name w:val="footnote text"/>
    <w:basedOn w:val="941"/>
    <w:link w:val="92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24">
    <w:name w:val="Footnote Text Char"/>
    <w:basedOn w:val="951"/>
    <w:link w:val="923"/>
    <w:uiPriority w:val="99"/>
    <w:semiHidden/>
    <w:pPr>
      <w:pBdr/>
      <w:spacing/>
      <w:ind/>
    </w:pPr>
    <w:rPr>
      <w:sz w:val="20"/>
      <w:szCs w:val="20"/>
    </w:rPr>
  </w:style>
  <w:style w:type="character" w:styleId="925">
    <w:name w:val="footnote reference"/>
    <w:basedOn w:val="951"/>
    <w:uiPriority w:val="99"/>
    <w:semiHidden/>
    <w:unhideWhenUsed/>
    <w:pPr>
      <w:pBdr/>
      <w:spacing/>
      <w:ind/>
    </w:pPr>
    <w:rPr>
      <w:vertAlign w:val="superscript"/>
    </w:rPr>
  </w:style>
  <w:style w:type="paragraph" w:styleId="926">
    <w:name w:val="endnote text"/>
    <w:basedOn w:val="941"/>
    <w:link w:val="92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27">
    <w:name w:val="Endnote Text Char"/>
    <w:basedOn w:val="951"/>
    <w:link w:val="926"/>
    <w:uiPriority w:val="99"/>
    <w:semiHidden/>
    <w:pPr>
      <w:pBdr/>
      <w:spacing/>
      <w:ind/>
    </w:pPr>
    <w:rPr>
      <w:sz w:val="20"/>
      <w:szCs w:val="20"/>
    </w:rPr>
  </w:style>
  <w:style w:type="character" w:styleId="928">
    <w:name w:val="endnote reference"/>
    <w:basedOn w:val="951"/>
    <w:uiPriority w:val="99"/>
    <w:semiHidden/>
    <w:unhideWhenUsed/>
    <w:pPr>
      <w:pBdr/>
      <w:spacing/>
      <w:ind/>
    </w:pPr>
    <w:rPr>
      <w:vertAlign w:val="superscript"/>
    </w:rPr>
  </w:style>
  <w:style w:type="character" w:styleId="929">
    <w:name w:val="FollowedHyperlink"/>
    <w:basedOn w:val="95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30">
    <w:name w:val="toc 1"/>
    <w:basedOn w:val="941"/>
    <w:next w:val="941"/>
    <w:uiPriority w:val="39"/>
    <w:unhideWhenUsed/>
    <w:pPr>
      <w:pBdr/>
      <w:spacing w:after="100"/>
      <w:ind/>
    </w:pPr>
  </w:style>
  <w:style w:type="paragraph" w:styleId="931">
    <w:name w:val="toc 2"/>
    <w:basedOn w:val="941"/>
    <w:next w:val="941"/>
    <w:uiPriority w:val="39"/>
    <w:unhideWhenUsed/>
    <w:pPr>
      <w:pBdr/>
      <w:spacing w:after="100"/>
      <w:ind w:left="220"/>
    </w:pPr>
  </w:style>
  <w:style w:type="paragraph" w:styleId="932">
    <w:name w:val="toc 3"/>
    <w:basedOn w:val="941"/>
    <w:next w:val="941"/>
    <w:uiPriority w:val="39"/>
    <w:unhideWhenUsed/>
    <w:pPr>
      <w:pBdr/>
      <w:spacing w:after="100"/>
      <w:ind w:left="440"/>
    </w:pPr>
  </w:style>
  <w:style w:type="paragraph" w:styleId="933">
    <w:name w:val="toc 4"/>
    <w:basedOn w:val="941"/>
    <w:next w:val="941"/>
    <w:uiPriority w:val="39"/>
    <w:unhideWhenUsed/>
    <w:pPr>
      <w:pBdr/>
      <w:spacing w:after="100"/>
      <w:ind w:left="660"/>
    </w:pPr>
  </w:style>
  <w:style w:type="paragraph" w:styleId="934">
    <w:name w:val="toc 5"/>
    <w:basedOn w:val="941"/>
    <w:next w:val="941"/>
    <w:uiPriority w:val="39"/>
    <w:unhideWhenUsed/>
    <w:pPr>
      <w:pBdr/>
      <w:spacing w:after="100"/>
      <w:ind w:left="880"/>
    </w:pPr>
  </w:style>
  <w:style w:type="paragraph" w:styleId="935">
    <w:name w:val="toc 6"/>
    <w:basedOn w:val="941"/>
    <w:next w:val="941"/>
    <w:uiPriority w:val="39"/>
    <w:unhideWhenUsed/>
    <w:pPr>
      <w:pBdr/>
      <w:spacing w:after="100"/>
      <w:ind w:left="1100"/>
    </w:pPr>
  </w:style>
  <w:style w:type="paragraph" w:styleId="936">
    <w:name w:val="toc 7"/>
    <w:basedOn w:val="941"/>
    <w:next w:val="941"/>
    <w:uiPriority w:val="39"/>
    <w:unhideWhenUsed/>
    <w:pPr>
      <w:pBdr/>
      <w:spacing w:after="100"/>
      <w:ind w:left="1320"/>
    </w:pPr>
  </w:style>
  <w:style w:type="paragraph" w:styleId="937">
    <w:name w:val="toc 8"/>
    <w:basedOn w:val="941"/>
    <w:next w:val="941"/>
    <w:uiPriority w:val="39"/>
    <w:unhideWhenUsed/>
    <w:pPr>
      <w:pBdr/>
      <w:spacing w:after="100"/>
      <w:ind w:left="1540"/>
    </w:pPr>
  </w:style>
  <w:style w:type="paragraph" w:styleId="938">
    <w:name w:val="toc 9"/>
    <w:basedOn w:val="941"/>
    <w:next w:val="941"/>
    <w:uiPriority w:val="39"/>
    <w:unhideWhenUsed/>
    <w:pPr>
      <w:pBdr/>
      <w:spacing w:after="100"/>
      <w:ind w:left="1760"/>
    </w:pPr>
  </w:style>
  <w:style w:type="paragraph" w:styleId="939">
    <w:name w:val="TOC Heading"/>
    <w:uiPriority w:val="39"/>
    <w:unhideWhenUsed/>
    <w:pPr>
      <w:pBdr/>
      <w:spacing/>
      <w:ind/>
    </w:pPr>
  </w:style>
  <w:style w:type="paragraph" w:styleId="940">
    <w:name w:val="table of figures"/>
    <w:basedOn w:val="941"/>
    <w:next w:val="941"/>
    <w:uiPriority w:val="99"/>
    <w:unhideWhenUsed/>
    <w:pPr>
      <w:pBdr/>
      <w:spacing w:after="0" w:afterAutospacing="0"/>
      <w:ind/>
    </w:pPr>
  </w:style>
  <w:style w:type="paragraph" w:styleId="941" w:default="1">
    <w:name w:val="Normal"/>
    <w:qFormat/>
    <w:pPr>
      <w:pBdr/>
      <w:spacing w:after="200" w:line="276" w:lineRule="auto"/>
      <w:ind/>
    </w:pPr>
    <w:rPr>
      <w:rFonts w:cs="Calibri"/>
      <w:sz w:val="22"/>
      <w:szCs w:val="22"/>
      <w:lang w:eastAsia="en-US"/>
    </w:rPr>
  </w:style>
  <w:style w:type="paragraph" w:styleId="942">
    <w:name w:val="Heading 1"/>
    <w:basedOn w:val="941"/>
    <w:next w:val="941"/>
    <w:link w:val="954"/>
    <w:uiPriority w:val="99"/>
    <w:qFormat/>
    <w:pPr>
      <w:keepNext w:val="true"/>
      <w:keepLines w:val="true"/>
      <w:pBdr/>
      <w:spacing w:after="0" w:before="480"/>
      <w:ind/>
      <w:outlineLvl w:val="0"/>
    </w:pPr>
    <w:rPr>
      <w:rFonts w:ascii="Cambria" w:hAnsi="Cambria" w:eastAsia="Times New Roman" w:cs="Cambria"/>
      <w:b/>
      <w:bCs/>
      <w:color w:val="d57b02"/>
      <w:sz w:val="28"/>
      <w:szCs w:val="28"/>
    </w:rPr>
  </w:style>
  <w:style w:type="paragraph" w:styleId="943">
    <w:name w:val="Heading 2"/>
    <w:basedOn w:val="941"/>
    <w:next w:val="941"/>
    <w:link w:val="955"/>
    <w:uiPriority w:val="99"/>
    <w:qFormat/>
    <w:pPr>
      <w:keepNext w:val="true"/>
      <w:keepLines w:val="true"/>
      <w:pBdr/>
      <w:spacing w:after="0" w:before="200"/>
      <w:ind/>
      <w:outlineLvl w:val="1"/>
    </w:pPr>
    <w:rPr>
      <w:rFonts w:ascii="Cambria" w:hAnsi="Cambria" w:eastAsia="Times New Roman" w:cs="Cambria"/>
      <w:b/>
      <w:bCs/>
      <w:color w:val="fda023"/>
      <w:sz w:val="26"/>
      <w:szCs w:val="26"/>
    </w:rPr>
  </w:style>
  <w:style w:type="paragraph" w:styleId="944">
    <w:name w:val="Heading 3"/>
    <w:basedOn w:val="941"/>
    <w:next w:val="941"/>
    <w:link w:val="956"/>
    <w:uiPriority w:val="99"/>
    <w:qFormat/>
    <w:pPr>
      <w:keepNext w:val="true"/>
      <w:keepLines w:val="true"/>
      <w:pBdr/>
      <w:spacing w:after="0" w:before="200"/>
      <w:ind/>
      <w:outlineLvl w:val="2"/>
    </w:pPr>
    <w:rPr>
      <w:rFonts w:ascii="Cambria" w:hAnsi="Cambria" w:eastAsia="Times New Roman" w:cs="Cambria"/>
      <w:b/>
      <w:bCs/>
      <w:color w:val="fda023"/>
    </w:rPr>
  </w:style>
  <w:style w:type="paragraph" w:styleId="945">
    <w:name w:val="Heading 4"/>
    <w:basedOn w:val="941"/>
    <w:next w:val="941"/>
    <w:link w:val="957"/>
    <w:uiPriority w:val="99"/>
    <w:qFormat/>
    <w:pPr>
      <w:keepNext w:val="true"/>
      <w:keepLines w:val="true"/>
      <w:pBdr/>
      <w:spacing w:after="0" w:before="200"/>
      <w:ind/>
      <w:outlineLvl w:val="3"/>
    </w:pPr>
    <w:rPr>
      <w:rFonts w:ascii="Cambria" w:hAnsi="Cambria" w:eastAsia="Times New Roman" w:cs="Cambria"/>
      <w:b/>
      <w:bCs/>
      <w:i/>
      <w:iCs/>
      <w:color w:val="fda023"/>
    </w:rPr>
  </w:style>
  <w:style w:type="paragraph" w:styleId="946">
    <w:name w:val="Heading 5"/>
    <w:basedOn w:val="941"/>
    <w:next w:val="941"/>
    <w:link w:val="958"/>
    <w:uiPriority w:val="99"/>
    <w:qFormat/>
    <w:pPr>
      <w:keepNext w:val="true"/>
      <w:keepLines w:val="true"/>
      <w:pBdr/>
      <w:spacing w:after="0" w:before="200"/>
      <w:ind/>
      <w:outlineLvl w:val="4"/>
    </w:pPr>
    <w:rPr>
      <w:rFonts w:ascii="Cambria" w:hAnsi="Cambria" w:eastAsia="Times New Roman" w:cs="Cambria"/>
      <w:color w:val="8e5101"/>
    </w:rPr>
  </w:style>
  <w:style w:type="paragraph" w:styleId="947">
    <w:name w:val="Heading 6"/>
    <w:basedOn w:val="941"/>
    <w:next w:val="941"/>
    <w:link w:val="959"/>
    <w:uiPriority w:val="99"/>
    <w:qFormat/>
    <w:pPr>
      <w:keepNext w:val="true"/>
      <w:keepLines w:val="true"/>
      <w:pBdr/>
      <w:spacing w:after="0" w:before="200"/>
      <w:ind/>
      <w:outlineLvl w:val="5"/>
    </w:pPr>
    <w:rPr>
      <w:rFonts w:ascii="Cambria" w:hAnsi="Cambria" w:eastAsia="Times New Roman" w:cs="Cambria"/>
      <w:i/>
      <w:iCs/>
      <w:color w:val="8e5101"/>
    </w:rPr>
  </w:style>
  <w:style w:type="paragraph" w:styleId="948">
    <w:name w:val="Heading 7"/>
    <w:basedOn w:val="941"/>
    <w:next w:val="941"/>
    <w:link w:val="960"/>
    <w:uiPriority w:val="99"/>
    <w:qFormat/>
    <w:pPr>
      <w:keepNext w:val="true"/>
      <w:keepLines w:val="true"/>
      <w:pBdr/>
      <w:spacing w:after="0" w:before="200"/>
      <w:ind/>
      <w:outlineLvl w:val="6"/>
    </w:pPr>
    <w:rPr>
      <w:rFonts w:ascii="Cambria" w:hAnsi="Cambria" w:eastAsia="Times New Roman" w:cs="Cambria"/>
      <w:i/>
      <w:iCs/>
      <w:color w:val="404040"/>
    </w:rPr>
  </w:style>
  <w:style w:type="paragraph" w:styleId="949">
    <w:name w:val="Heading 8"/>
    <w:basedOn w:val="941"/>
    <w:next w:val="941"/>
    <w:link w:val="961"/>
    <w:uiPriority w:val="99"/>
    <w:qFormat/>
    <w:pPr>
      <w:keepNext w:val="true"/>
      <w:keepLines w:val="true"/>
      <w:pBdr/>
      <w:spacing w:after="0" w:before="200"/>
      <w:ind/>
      <w:outlineLvl w:val="7"/>
    </w:pPr>
    <w:rPr>
      <w:rFonts w:ascii="Cambria" w:hAnsi="Cambria" w:eastAsia="Times New Roman" w:cs="Cambria"/>
      <w:color w:val="fda023"/>
      <w:sz w:val="20"/>
      <w:szCs w:val="20"/>
    </w:rPr>
  </w:style>
  <w:style w:type="paragraph" w:styleId="950">
    <w:name w:val="Heading 9"/>
    <w:basedOn w:val="941"/>
    <w:next w:val="941"/>
    <w:link w:val="962"/>
    <w:uiPriority w:val="99"/>
    <w:qFormat/>
    <w:pPr>
      <w:keepNext w:val="true"/>
      <w:keepLines w:val="true"/>
      <w:pBdr/>
      <w:spacing w:after="0" w:before="200"/>
      <w:ind/>
      <w:outlineLvl w:val="8"/>
    </w:pPr>
    <w:rPr>
      <w:rFonts w:ascii="Cambria" w:hAnsi="Cambria" w:eastAsia="Times New Roman" w:cs="Cambria"/>
      <w:i/>
      <w:iCs/>
      <w:color w:val="404040"/>
      <w:sz w:val="20"/>
      <w:szCs w:val="20"/>
    </w:rPr>
  </w:style>
  <w:style w:type="character" w:styleId="951" w:default="1">
    <w:name w:val="Default Paragraph Font"/>
    <w:uiPriority w:val="1"/>
    <w:semiHidden/>
    <w:unhideWhenUsed/>
    <w:pPr>
      <w:pBdr/>
      <w:spacing/>
      <w:ind/>
    </w:pPr>
  </w:style>
  <w:style w:type="table" w:styleId="952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53" w:default="1">
    <w:name w:val="No List"/>
    <w:uiPriority w:val="99"/>
    <w:semiHidden/>
    <w:unhideWhenUsed/>
    <w:pPr>
      <w:pBdr/>
      <w:spacing/>
      <w:ind/>
    </w:pPr>
  </w:style>
  <w:style w:type="character" w:styleId="954" w:customStyle="1">
    <w:name w:val="Заголовок 1 Знак"/>
    <w:link w:val="942"/>
    <w:uiPriority w:val="99"/>
    <w:pPr>
      <w:pBdr/>
      <w:spacing/>
      <w:ind/>
    </w:pPr>
    <w:rPr>
      <w:rFonts w:ascii="Cambria" w:hAnsi="Cambria" w:cs="Cambria"/>
      <w:b/>
      <w:bCs/>
      <w:color w:val="d57b02"/>
      <w:sz w:val="28"/>
      <w:szCs w:val="28"/>
    </w:rPr>
  </w:style>
  <w:style w:type="character" w:styleId="955" w:customStyle="1">
    <w:name w:val="Заголовок 2 Знак"/>
    <w:link w:val="943"/>
    <w:uiPriority w:val="99"/>
    <w:pPr>
      <w:pBdr/>
      <w:spacing/>
      <w:ind/>
    </w:pPr>
    <w:rPr>
      <w:rFonts w:ascii="Cambria" w:hAnsi="Cambria" w:cs="Cambria"/>
      <w:b/>
      <w:bCs/>
      <w:color w:val="fda023"/>
      <w:sz w:val="26"/>
      <w:szCs w:val="26"/>
    </w:rPr>
  </w:style>
  <w:style w:type="character" w:styleId="956" w:customStyle="1">
    <w:name w:val="Заголовок 3 Знак"/>
    <w:link w:val="944"/>
    <w:uiPriority w:val="99"/>
    <w:semiHidden/>
    <w:pPr>
      <w:pBdr/>
      <w:spacing/>
      <w:ind/>
    </w:pPr>
    <w:rPr>
      <w:rFonts w:ascii="Cambria" w:hAnsi="Cambria" w:cs="Cambria"/>
      <w:b/>
      <w:bCs/>
      <w:color w:val="fda023"/>
    </w:rPr>
  </w:style>
  <w:style w:type="character" w:styleId="957" w:customStyle="1">
    <w:name w:val="Заголовок 4 Знак"/>
    <w:link w:val="945"/>
    <w:uiPriority w:val="99"/>
    <w:semiHidden/>
    <w:pPr>
      <w:pBdr/>
      <w:spacing/>
      <w:ind/>
    </w:pPr>
    <w:rPr>
      <w:rFonts w:ascii="Cambria" w:hAnsi="Cambria" w:cs="Cambria"/>
      <w:b/>
      <w:bCs/>
      <w:i/>
      <w:iCs/>
      <w:color w:val="fda023"/>
    </w:rPr>
  </w:style>
  <w:style w:type="character" w:styleId="958" w:customStyle="1">
    <w:name w:val="Заголовок 5 Знак"/>
    <w:link w:val="946"/>
    <w:uiPriority w:val="99"/>
    <w:semiHidden/>
    <w:pPr>
      <w:pBdr/>
      <w:spacing/>
      <w:ind/>
    </w:pPr>
    <w:rPr>
      <w:rFonts w:ascii="Cambria" w:hAnsi="Cambria" w:cs="Cambria"/>
      <w:color w:val="8e5101"/>
    </w:rPr>
  </w:style>
  <w:style w:type="character" w:styleId="959" w:customStyle="1">
    <w:name w:val="Заголовок 6 Знак"/>
    <w:link w:val="947"/>
    <w:uiPriority w:val="99"/>
    <w:semiHidden/>
    <w:pPr>
      <w:pBdr/>
      <w:spacing/>
      <w:ind/>
    </w:pPr>
    <w:rPr>
      <w:rFonts w:ascii="Cambria" w:hAnsi="Cambria" w:cs="Cambria"/>
      <w:i/>
      <w:iCs/>
      <w:color w:val="8e5101"/>
    </w:rPr>
  </w:style>
  <w:style w:type="character" w:styleId="960" w:customStyle="1">
    <w:name w:val="Заголовок 7 Знак"/>
    <w:link w:val="948"/>
    <w:uiPriority w:val="99"/>
    <w:semiHidden/>
    <w:pPr>
      <w:pBdr/>
      <w:spacing/>
      <w:ind/>
    </w:pPr>
    <w:rPr>
      <w:rFonts w:ascii="Cambria" w:hAnsi="Cambria" w:cs="Cambria"/>
      <w:i/>
      <w:iCs/>
      <w:color w:val="404040"/>
    </w:rPr>
  </w:style>
  <w:style w:type="character" w:styleId="961" w:customStyle="1">
    <w:name w:val="Заголовок 8 Знак"/>
    <w:link w:val="949"/>
    <w:uiPriority w:val="99"/>
    <w:semiHidden/>
    <w:pPr>
      <w:pBdr/>
      <w:spacing/>
      <w:ind/>
    </w:pPr>
    <w:rPr>
      <w:rFonts w:ascii="Cambria" w:hAnsi="Cambria" w:cs="Cambria"/>
      <w:color w:val="fda023"/>
      <w:sz w:val="20"/>
      <w:szCs w:val="20"/>
    </w:rPr>
  </w:style>
  <w:style w:type="character" w:styleId="962" w:customStyle="1">
    <w:name w:val="Заголовок 9 Знак"/>
    <w:link w:val="950"/>
    <w:uiPriority w:val="99"/>
    <w:semiHidden/>
    <w:pPr>
      <w:pBdr/>
      <w:spacing/>
      <w:ind/>
    </w:pPr>
    <w:rPr>
      <w:rFonts w:ascii="Cambria" w:hAnsi="Cambria" w:cs="Cambria"/>
      <w:i/>
      <w:iCs/>
      <w:color w:val="404040"/>
      <w:sz w:val="20"/>
      <w:szCs w:val="20"/>
    </w:rPr>
  </w:style>
  <w:style w:type="paragraph" w:styleId="963">
    <w:name w:val="Caption"/>
    <w:basedOn w:val="941"/>
    <w:next w:val="941"/>
    <w:uiPriority w:val="99"/>
    <w:qFormat/>
    <w:pPr>
      <w:pBdr/>
      <w:spacing w:line="240" w:lineRule="auto"/>
      <w:ind/>
    </w:pPr>
    <w:rPr>
      <w:b/>
      <w:bCs/>
      <w:color w:val="fda023"/>
      <w:sz w:val="18"/>
      <w:szCs w:val="18"/>
    </w:rPr>
  </w:style>
  <w:style w:type="paragraph" w:styleId="964">
    <w:name w:val="Title"/>
    <w:basedOn w:val="941"/>
    <w:next w:val="941"/>
    <w:link w:val="965"/>
    <w:uiPriority w:val="99"/>
    <w:qFormat/>
    <w:pPr>
      <w:pBdr>
        <w:bottom w:val="single" w:color="fda023" w:sz="8" w:space="4"/>
      </w:pBdr>
      <w:spacing w:after="300" w:line="240" w:lineRule="auto"/>
      <w:ind/>
    </w:pPr>
    <w:rPr>
      <w:rFonts w:ascii="Cambria" w:hAnsi="Cambria" w:eastAsia="Times New Roman" w:cs="Cambria"/>
      <w:color w:val="344674"/>
      <w:spacing w:val="5"/>
      <w:sz w:val="52"/>
      <w:szCs w:val="52"/>
    </w:rPr>
  </w:style>
  <w:style w:type="character" w:styleId="965" w:customStyle="1">
    <w:name w:val="Заголовок Знак"/>
    <w:link w:val="964"/>
    <w:uiPriority w:val="99"/>
    <w:pPr>
      <w:pBdr/>
      <w:spacing/>
      <w:ind/>
    </w:pPr>
    <w:rPr>
      <w:rFonts w:ascii="Cambria" w:hAnsi="Cambria" w:cs="Cambria"/>
      <w:color w:val="344674"/>
      <w:spacing w:val="5"/>
      <w:sz w:val="52"/>
      <w:szCs w:val="52"/>
    </w:rPr>
  </w:style>
  <w:style w:type="paragraph" w:styleId="966">
    <w:name w:val="Subtitle"/>
    <w:basedOn w:val="941"/>
    <w:next w:val="941"/>
    <w:link w:val="967"/>
    <w:uiPriority w:val="99"/>
    <w:qFormat/>
    <w:pPr>
      <w:numPr>
        <w:ilvl w:val="1"/>
      </w:numPr>
      <w:pBdr/>
      <w:spacing/>
      <w:ind/>
    </w:pPr>
    <w:rPr>
      <w:rFonts w:ascii="Cambria" w:hAnsi="Cambria" w:eastAsia="Times New Roman" w:cs="Cambria"/>
      <w:i/>
      <w:iCs/>
      <w:color w:val="fda023"/>
      <w:spacing w:val="15"/>
      <w:sz w:val="24"/>
      <w:szCs w:val="24"/>
    </w:rPr>
  </w:style>
  <w:style w:type="character" w:styleId="967" w:customStyle="1">
    <w:name w:val="Подзаголовок Знак"/>
    <w:link w:val="966"/>
    <w:uiPriority w:val="99"/>
    <w:pPr>
      <w:pBdr/>
      <w:spacing/>
      <w:ind/>
    </w:pPr>
    <w:rPr>
      <w:rFonts w:ascii="Cambria" w:hAnsi="Cambria" w:cs="Cambria"/>
      <w:i/>
      <w:iCs/>
      <w:color w:val="fda023"/>
      <w:spacing w:val="15"/>
      <w:sz w:val="24"/>
      <w:szCs w:val="24"/>
    </w:rPr>
  </w:style>
  <w:style w:type="character" w:styleId="968">
    <w:name w:val="Strong"/>
    <w:uiPriority w:val="99"/>
    <w:qFormat/>
    <w:pPr>
      <w:pBdr/>
      <w:spacing/>
      <w:ind/>
    </w:pPr>
    <w:rPr>
      <w:b/>
      <w:bCs/>
    </w:rPr>
  </w:style>
  <w:style w:type="character" w:styleId="969">
    <w:name w:val="Emphasis"/>
    <w:uiPriority w:val="99"/>
    <w:qFormat/>
    <w:pPr>
      <w:pBdr/>
      <w:spacing/>
      <w:ind/>
    </w:pPr>
    <w:rPr>
      <w:i/>
      <w:iCs/>
    </w:rPr>
  </w:style>
  <w:style w:type="paragraph" w:styleId="970" w:customStyle="1">
    <w:name w:val="Без интервала1"/>
    <w:uiPriority w:val="99"/>
    <w:qFormat/>
    <w:pPr>
      <w:pBdr/>
      <w:spacing/>
      <w:ind/>
    </w:pPr>
    <w:rPr>
      <w:rFonts w:cs="Calibri"/>
      <w:sz w:val="22"/>
      <w:szCs w:val="22"/>
      <w:lang w:eastAsia="en-US"/>
    </w:rPr>
  </w:style>
  <w:style w:type="paragraph" w:styleId="971" w:customStyle="1">
    <w:name w:val="Абзац списка1"/>
    <w:basedOn w:val="941"/>
    <w:uiPriority w:val="99"/>
    <w:qFormat/>
    <w:pPr>
      <w:pBdr/>
      <w:spacing/>
      <w:ind w:left="720"/>
    </w:pPr>
  </w:style>
  <w:style w:type="paragraph" w:styleId="972" w:customStyle="1">
    <w:name w:val="Цитата 21"/>
    <w:basedOn w:val="941"/>
    <w:next w:val="941"/>
    <w:link w:val="973"/>
    <w:uiPriority w:val="99"/>
    <w:qFormat/>
    <w:pPr>
      <w:pBdr/>
      <w:spacing/>
      <w:ind/>
    </w:pPr>
    <w:rPr>
      <w:i/>
      <w:iCs/>
      <w:color w:val="000000"/>
    </w:rPr>
  </w:style>
  <w:style w:type="character" w:styleId="973" w:customStyle="1">
    <w:name w:val="Quote Char"/>
    <w:link w:val="972"/>
    <w:uiPriority w:val="99"/>
    <w:pPr>
      <w:pBdr/>
      <w:spacing/>
      <w:ind/>
    </w:pPr>
    <w:rPr>
      <w:i/>
      <w:iCs/>
      <w:color w:val="000000"/>
    </w:rPr>
  </w:style>
  <w:style w:type="paragraph" w:styleId="974" w:customStyle="1">
    <w:name w:val="Выделенная цитата1"/>
    <w:basedOn w:val="941"/>
    <w:next w:val="941"/>
    <w:link w:val="975"/>
    <w:uiPriority w:val="99"/>
    <w:qFormat/>
    <w:pPr>
      <w:pBdr>
        <w:bottom w:val="single" w:color="fda023" w:sz="4" w:space="4"/>
      </w:pBdr>
      <w:spacing w:after="280" w:before="200"/>
      <w:ind w:right="936" w:left="936"/>
    </w:pPr>
    <w:rPr>
      <w:b/>
      <w:bCs/>
      <w:i/>
      <w:iCs/>
      <w:color w:val="fda023"/>
    </w:rPr>
  </w:style>
  <w:style w:type="character" w:styleId="975" w:customStyle="1">
    <w:name w:val="Intense Quote Char"/>
    <w:link w:val="974"/>
    <w:uiPriority w:val="99"/>
    <w:pPr>
      <w:pBdr/>
      <w:spacing/>
      <w:ind/>
    </w:pPr>
    <w:rPr>
      <w:b/>
      <w:bCs/>
      <w:i/>
      <w:iCs/>
      <w:color w:val="fda023"/>
    </w:rPr>
  </w:style>
  <w:style w:type="character" w:styleId="976" w:customStyle="1">
    <w:name w:val="Слабое выделение1"/>
    <w:uiPriority w:val="99"/>
    <w:qFormat/>
    <w:pPr>
      <w:pBdr/>
      <w:spacing/>
      <w:ind/>
    </w:pPr>
    <w:rPr>
      <w:i/>
      <w:iCs/>
      <w:color w:val="808080"/>
    </w:rPr>
  </w:style>
  <w:style w:type="character" w:styleId="977" w:customStyle="1">
    <w:name w:val="Сильное выделение1"/>
    <w:uiPriority w:val="99"/>
    <w:qFormat/>
    <w:pPr>
      <w:pBdr/>
      <w:spacing/>
      <w:ind/>
    </w:pPr>
    <w:rPr>
      <w:b/>
      <w:bCs/>
      <w:i/>
      <w:iCs/>
      <w:color w:val="fda023"/>
    </w:rPr>
  </w:style>
  <w:style w:type="character" w:styleId="978" w:customStyle="1">
    <w:name w:val="Слабая ссылка1"/>
    <w:uiPriority w:val="99"/>
    <w:qFormat/>
    <w:pPr>
      <w:pBdr/>
      <w:spacing/>
      <w:ind/>
    </w:pPr>
    <w:rPr>
      <w:smallCaps/>
      <w:color w:val="auto"/>
      <w:u w:val="single"/>
    </w:rPr>
  </w:style>
  <w:style w:type="character" w:styleId="979" w:customStyle="1">
    <w:name w:val="Сильная ссылка1"/>
    <w:uiPriority w:val="99"/>
    <w:qFormat/>
    <w:pPr>
      <w:pBdr/>
      <w:spacing/>
      <w:ind/>
    </w:pPr>
    <w:rPr>
      <w:b/>
      <w:bCs/>
      <w:smallCaps/>
      <w:color w:val="auto"/>
      <w:spacing w:val="5"/>
      <w:u w:val="single"/>
    </w:rPr>
  </w:style>
  <w:style w:type="character" w:styleId="980" w:customStyle="1">
    <w:name w:val="Название книги1"/>
    <w:uiPriority w:val="99"/>
    <w:qFormat/>
    <w:pPr>
      <w:pBdr/>
      <w:spacing/>
      <w:ind/>
    </w:pPr>
    <w:rPr>
      <w:b/>
      <w:bCs/>
      <w:smallCaps/>
      <w:spacing w:val="5"/>
    </w:rPr>
  </w:style>
  <w:style w:type="paragraph" w:styleId="981" w:customStyle="1">
    <w:name w:val="Заголовок оглавления1"/>
    <w:basedOn w:val="942"/>
    <w:next w:val="941"/>
    <w:uiPriority w:val="99"/>
    <w:qFormat/>
    <w:pPr>
      <w:pBdr/>
      <w:spacing/>
      <w:ind/>
      <w:outlineLvl w:val="9"/>
    </w:pPr>
  </w:style>
  <w:style w:type="paragraph" w:styleId="982">
    <w:name w:val="Normal (Web)"/>
    <w:basedOn w:val="941"/>
    <w:uiPriority w:val="99"/>
    <w:semiHidden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83" w:customStyle="1">
    <w:name w:val="consplusnormal"/>
    <w:basedOn w:val="941"/>
    <w:uiPriority w:val="99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84" w:customStyle="1">
    <w:name w:val="default"/>
    <w:basedOn w:val="941"/>
    <w:uiPriority w:val="99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85">
    <w:name w:val="Hyperlink"/>
    <w:uiPriority w:val="99"/>
    <w:semiHidden/>
    <w:pPr>
      <w:pBdr/>
      <w:spacing/>
      <w:ind/>
    </w:pPr>
    <w:rPr>
      <w:color w:val="0000ff"/>
      <w:u w:val="single"/>
    </w:rPr>
  </w:style>
  <w:style w:type="character" w:styleId="986" w:customStyle="1">
    <w:name w:val="apple-converted-space"/>
    <w:basedOn w:val="951"/>
    <w:uiPriority w:val="99"/>
    <w:pPr>
      <w:pBdr/>
      <w:spacing/>
      <w:ind/>
    </w:pPr>
  </w:style>
  <w:style w:type="table" w:styleId="987">
    <w:name w:val="Table Grid"/>
    <w:basedOn w:val="952"/>
    <w:uiPriority w:val="39"/>
    <w:pPr>
      <w:pBdr/>
      <w:spacing/>
      <w:ind/>
    </w:pPr>
    <w:rPr>
      <w:rFonts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88">
    <w:name w:val="Header"/>
    <w:basedOn w:val="941"/>
    <w:link w:val="989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989" w:customStyle="1">
    <w:name w:val="Верхний колонтитул Знак"/>
    <w:link w:val="988"/>
    <w:uiPriority w:val="99"/>
    <w:pPr>
      <w:pBdr/>
      <w:spacing/>
      <w:ind/>
    </w:pPr>
    <w:rPr>
      <w:rFonts w:cs="Calibri"/>
      <w:sz w:val="22"/>
      <w:szCs w:val="22"/>
      <w:lang w:eastAsia="en-US"/>
    </w:rPr>
  </w:style>
  <w:style w:type="paragraph" w:styleId="990">
    <w:name w:val="Footer"/>
    <w:basedOn w:val="941"/>
    <w:link w:val="991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991" w:customStyle="1">
    <w:name w:val="Нижний колонтитул Знак"/>
    <w:link w:val="990"/>
    <w:uiPriority w:val="99"/>
    <w:pPr>
      <w:pBdr/>
      <w:spacing/>
      <w:ind/>
    </w:pPr>
    <w:rPr>
      <w:rFonts w:cs="Calibri"/>
      <w:sz w:val="22"/>
      <w:szCs w:val="22"/>
      <w:lang w:eastAsia="en-US"/>
    </w:rPr>
  </w:style>
  <w:style w:type="paragraph" w:styleId="992">
    <w:name w:val="Balloon Text"/>
    <w:basedOn w:val="941"/>
    <w:link w:val="993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993" w:customStyle="1">
    <w:name w:val="Текст выноски Знак"/>
    <w:link w:val="992"/>
    <w:uiPriority w:val="99"/>
    <w:semiHidden/>
    <w:pPr>
      <w:pBdr/>
      <w:spacing/>
      <w:ind/>
    </w:pPr>
    <w:rPr>
      <w:rFonts w:ascii="Tahoma" w:hAnsi="Tahoma" w:cs="Tahoma"/>
      <w:sz w:val="16"/>
      <w:szCs w:val="16"/>
      <w:lang w:eastAsia="en-US"/>
    </w:rPr>
  </w:style>
  <w:style w:type="character" w:styleId="994" w:customStyle="1">
    <w:name w:val="Гипертекстовая ссылка"/>
    <w:basedOn w:val="951"/>
    <w:uiPriority w:val="99"/>
    <w:pPr>
      <w:pBdr/>
      <w:spacing/>
      <w:ind/>
    </w:pPr>
    <w:rPr>
      <w:color w:val="106bbe"/>
    </w:rPr>
  </w:style>
  <w:style w:type="paragraph" w:styleId="995">
    <w:name w:val="List Paragraph"/>
    <w:basedOn w:val="941"/>
    <w:uiPriority w:val="34"/>
    <w:qFormat/>
    <w:pPr>
      <w:pBdr/>
      <w:spacing/>
      <w:ind w:left="720"/>
      <w:contextualSpacing w:val="true"/>
    </w:pPr>
  </w:style>
  <w:style w:type="table" w:styleId="996" w:customStyle="1">
    <w:name w:val="Table Grid"/>
    <w:pPr>
      <w:pBdr/>
      <w:spacing/>
      <w:ind/>
    </w:pPr>
    <w:rPr>
      <w:rFonts w:eastAsia="Times New Roman"/>
      <w:sz w:val="22"/>
      <w:szCs w:val="22"/>
    </w:rPr>
    <w:tblPr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Company>ЦБПО ОАО "Транссибнефть"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соотношении учебной и другой педагогической работы в пределах рабочего времени</dc:title>
  <dc:subject/>
  <dc:creator>Олеся</dc:creator>
  <cp:keywords/>
  <cp:revision>9</cp:revision>
  <dcterms:created xsi:type="dcterms:W3CDTF">2022-09-07T12:24:00Z</dcterms:created>
  <dcterms:modified xsi:type="dcterms:W3CDTF">2026-10-08T07:28:05Z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0x01010078D22CD74EF7DA4C8CB8C3D0F2D4A3B2</vt:lpwstr>
  </property>
</Properties>
</file>