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ff0000"/>
          <w:sz w:val="2"/>
          <w:szCs w:val="32"/>
        </w:rPr>
      </w:pPr>
      <w:r>
        <w:rPr>
          <w:rFonts w:ascii="Times New Roman" w:hAnsi="Times New Roman" w:cs="Times New Roman"/>
          <w:b/>
          <w:color w:val="ff0000"/>
          <w:sz w:val="2"/>
          <w:szCs w:val="32"/>
        </w:rPr>
      </w:r>
      <w:r>
        <w:rPr>
          <w:rFonts w:ascii="Times New Roman" w:hAnsi="Times New Roman" w:cs="Times New Roman"/>
          <w:b/>
          <w:color w:val="ff0000"/>
          <w:sz w:val="2"/>
          <w:szCs w:val="32"/>
        </w:rPr>
      </w:r>
      <w:r>
        <w:rPr>
          <w:rFonts w:ascii="Times New Roman" w:hAnsi="Times New Roman" w:cs="Times New Roman"/>
          <w:b/>
          <w:color w:val="ff0000"/>
          <w:sz w:val="2"/>
          <w:szCs w:val="32"/>
        </w:rPr>
      </w:r>
    </w:p>
    <w:tbl>
      <w:tblPr>
        <w:tblpPr w:horzAnchor="margin" w:tblpXSpec="left" w:vertAnchor="text" w:tblpY="188" w:leftFromText="180" w:topFromText="0" w:rightFromText="180" w:bottomFromText="0"/>
        <w:tblW w:w="9612" w:type="dxa"/>
        <w:tblBorders/>
        <w:tblLayout w:type="fixed"/>
        <w:tblLook w:val="01E0" w:firstRow="1" w:lastRow="1" w:firstColumn="1" w:lastColumn="1" w:noHBand="0" w:noVBand="0"/>
      </w:tblPr>
      <w:tblGrid>
        <w:gridCol w:w="3046"/>
        <w:gridCol w:w="6566"/>
      </w:tblGrid>
      <w:tr>
        <w:trPr>
          <w:trHeight w:val="1500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3046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tabs>
                <w:tab w:val="center" w:leader="none" w:pos="4677"/>
                <w:tab w:val="right" w:leader="none" w:pos="9355"/>
              </w:tabs>
              <w:spacing w:after="0" w:line="240" w:lineRule="auto"/>
              <w:ind w:left="-170"/>
              <w:jc w:val="both"/>
              <w:rPr>
                <w:rFonts w:cs="Times New Roman"/>
                <w:i/>
                <w:color w:val="ff0000"/>
                <w:sz w:val="24"/>
              </w:rPr>
            </w:pPr>
            <w:r>
              <w:rPr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895475" cy="885825"/>
                      <wp:effectExtent l="0" t="0" r="0" b="0"/>
                      <wp:docPr id="1" name="Рисунок 2" descr="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Рисунок 2" descr="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rcRect l="29693" t="0" r="0" b="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95474" cy="8858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149.25pt;height:69.75pt;mso-wrap-distance-left:0.00pt;mso-wrap-distance-top:0.00pt;mso-wrap-distance-right:0.00pt;mso-wrap-distance-bottom:0.00pt;z-index:1;" stroked="false">
                      <v:imagedata r:id="rId11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cs="Times New Roman"/>
                <w:i/>
                <w:color w:val="ff0000"/>
                <w:sz w:val="24"/>
              </w:rPr>
            </w:r>
            <w:r>
              <w:rPr>
                <w:rFonts w:cs="Times New Roman"/>
                <w:i/>
                <w:color w:val="ff0000"/>
                <w:sz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6565" w:type="dxa"/>
            <w:textDirection w:val="lrTb"/>
            <w:noWrap w:val="false"/>
          </w:tcPr>
          <w:p>
            <w:pPr>
              <w:widowControl w:val="false"/>
              <w:pBdr/>
              <w:tabs>
                <w:tab w:val="center" w:leader="none" w:pos="4677"/>
                <w:tab w:val="right" w:leader="none" w:pos="9355"/>
              </w:tabs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widowControl w:val="false"/>
              <w:pBdr/>
              <w:tabs>
                <w:tab w:val="center" w:leader="none" w:pos="4677"/>
                <w:tab w:val="right" w:leader="none" w:pos="9355"/>
              </w:tabs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Комитет по здравоохранению Санкт-Петербурга</w:t>
            </w:r>
            <w:r>
              <w:rPr>
                <w:rFonts w:ascii="Times New Roman" w:hAnsi="Times New Roman" w:cs="Times New Roman"/>
                <w:b/>
                <w:sz w:val="24"/>
              </w:rPr>
            </w:r>
            <w:r>
              <w:rPr>
                <w:rFonts w:ascii="Times New Roman" w:hAnsi="Times New Roman" w:cs="Times New Roman"/>
                <w:b/>
                <w:sz w:val="24"/>
              </w:rPr>
            </w:r>
          </w:p>
          <w:p>
            <w:pPr>
              <w:widowControl w:val="false"/>
              <w:pBdr/>
              <w:tabs>
                <w:tab w:val="center" w:leader="none" w:pos="4677"/>
                <w:tab w:val="right" w:leader="none" w:pos="9355"/>
              </w:tabs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Санкт-Петербургское государственное бюджетное профе</w:t>
            </w:r>
            <w:r>
              <w:rPr>
                <w:rFonts w:ascii="Times New Roman" w:hAnsi="Times New Roman" w:cs="Times New Roman"/>
                <w:sz w:val="24"/>
              </w:rPr>
              <w:t xml:space="preserve">с</w:t>
            </w:r>
            <w:r>
              <w:rPr>
                <w:rFonts w:ascii="Times New Roman" w:hAnsi="Times New Roman" w:cs="Times New Roman"/>
                <w:sz w:val="24"/>
              </w:rPr>
              <w:t xml:space="preserve">сиональное образовательное учреждение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widowControl w:val="false"/>
              <w:pBdr/>
              <w:tabs>
                <w:tab w:val="center" w:leader="none" w:pos="4677"/>
                <w:tab w:val="right" w:leader="none" w:pos="9355"/>
              </w:tabs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«Медицинский колледж № 1»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tbl>
      <w:tblPr>
        <w:tblW w:w="9117" w:type="dxa"/>
        <w:tblBorders/>
        <w:tblLayout w:type="fixed"/>
        <w:tblLook w:val="04A0" w:firstRow="1" w:lastRow="0" w:firstColumn="1" w:lastColumn="0" w:noHBand="0" w:noVBand="1"/>
      </w:tblPr>
      <w:tblGrid>
        <w:gridCol w:w="4558"/>
        <w:gridCol w:w="4559"/>
      </w:tblGrid>
      <w:tr>
        <w:trPr/>
        <w:tc>
          <w:tcPr>
            <w:shd w:val="clear" w:color="auto" w:fill="auto"/>
            <w:tcBorders/>
            <w:tcW w:w="4558" w:type="dxa"/>
            <w:textDirection w:val="lrTb"/>
            <w:noWrap w:val="false"/>
          </w:tcPr>
          <w:p>
            <w:pPr>
              <w:widowControl w:val="false"/>
              <w:pBdr/>
              <w:spacing w:after="0"/>
              <w:ind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4558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Введено в действие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приказом 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55-о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widowControl w:val="false"/>
              <w:pBdr/>
              <w:spacing w:after="0"/>
              <w:ind/>
              <w:jc w:val="right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«01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 сентября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shd w:val="clear" w:color="auto" w:fill="auto"/>
            <w:tcBorders/>
            <w:tcW w:w="4558" w:type="dxa"/>
            <w:textDirection w:val="lrTb"/>
            <w:noWrap w:val="false"/>
          </w:tcPr>
          <w:p>
            <w:pPr>
              <w:widowControl w:val="false"/>
              <w:pBdr/>
              <w:spacing w:after="0"/>
              <w:ind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4558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ПОЛОЖЕНИЕ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совете профилактики правонарушений,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преступлений и безнадзорности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</w:r>
      <w:r>
        <w:rPr>
          <w:rFonts w:ascii="Times New Roman" w:hAnsi="Times New Roman" w:cs="Times New Roman"/>
          <w:b/>
          <w:color w:val="ff0000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</w:r>
      <w:r>
        <w:rPr>
          <w:rFonts w:ascii="Times New Roman" w:hAnsi="Times New Roman" w:cs="Times New Roman"/>
          <w:b/>
          <w:color w:val="ff0000"/>
          <w:sz w:val="28"/>
          <w:szCs w:val="28"/>
        </w:rPr>
      </w:r>
      <w:r>
        <w:rPr>
          <w:rFonts w:ascii="Times New Roman" w:hAnsi="Times New Roman" w:cs="Times New Roman"/>
          <w:b/>
          <w:color w:val="ff0000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Санкт-Петербург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2026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 xml:space="preserve">Общие положения</w:t>
      </w:r>
      <w:r>
        <w:rPr>
          <w:rFonts w:ascii="Times New Roman" w:hAnsi="Times New Roman" w:cs="Times New Roman"/>
          <w:b/>
          <w:caps/>
          <w:sz w:val="28"/>
          <w:szCs w:val="28"/>
        </w:rPr>
      </w:r>
      <w:r>
        <w:rPr>
          <w:rFonts w:ascii="Times New Roman" w:hAnsi="Times New Roman" w:cs="Times New Roman"/>
          <w:b/>
          <w:caps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Настоящее Положение создано на основе: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2"/>
        </w:numPr>
        <w:pBdr/>
        <w:spacing w:after="0" w:line="240" w:lineRule="auto"/>
        <w:ind w:hanging="283"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Федерального закона Российской Федерации от 23.06.2016 г. № 182-ФЗ «Об основах системы профилактики правонарушений в Российской Ф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дерации» (последняя редакция);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2"/>
        </w:numPr>
        <w:pBdr/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Федерального закона от 24 июля 1998 г. N 124-ФЗ «Об основных гара</w:t>
      </w:r>
      <w:r>
        <w:rPr>
          <w:rFonts w:ascii="Times New Roman" w:hAnsi="Times New Roman" w:cs="Times New Roman"/>
          <w:sz w:val="28"/>
          <w:szCs w:val="28"/>
        </w:rPr>
        <w:t xml:space="preserve">н</w:t>
      </w:r>
      <w:r>
        <w:rPr>
          <w:rFonts w:ascii="Times New Roman" w:hAnsi="Times New Roman" w:cs="Times New Roman"/>
          <w:sz w:val="28"/>
          <w:szCs w:val="28"/>
        </w:rPr>
        <w:t xml:space="preserve">тиях прав ребенка в Российской Федерации» (последняя редакция);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2"/>
        </w:numPr>
        <w:pBdr/>
        <w:spacing w:after="0" w:line="240" w:lineRule="auto"/>
        <w:ind w:hanging="283"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Закона Санкт-Петербурга «О профилактике правонарушений в Санкт-Петербурге» от 19.03.2018 г. № 124-26.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2"/>
        </w:numPr>
        <w:pBdr/>
        <w:spacing w:after="0" w:line="240" w:lineRule="auto"/>
        <w:ind w:hanging="284"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Устава СПб ГБПОУ «Медицинский колледж №1».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Настоящее Положение является нормативно-правовой основой деятельности по профилактике безнадзорности и правонарушений несовершеннолетних в ко</w:t>
      </w:r>
      <w:r>
        <w:rPr>
          <w:rFonts w:ascii="Times New Roman" w:hAnsi="Times New Roman" w:cs="Times New Roman"/>
          <w:sz w:val="28"/>
          <w:szCs w:val="28"/>
        </w:rPr>
        <w:t xml:space="preserve">л</w:t>
      </w:r>
      <w:r>
        <w:rPr>
          <w:rFonts w:ascii="Times New Roman" w:hAnsi="Times New Roman" w:cs="Times New Roman"/>
          <w:sz w:val="28"/>
          <w:szCs w:val="28"/>
        </w:rPr>
        <w:t xml:space="preserve">ледже.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В состав совета профилактики входит заместитель директора по воспитател</w:t>
      </w:r>
      <w:r>
        <w:rPr>
          <w:rFonts w:ascii="Times New Roman" w:hAnsi="Times New Roman" w:cs="Times New Roman"/>
          <w:sz w:val="28"/>
          <w:szCs w:val="28"/>
        </w:rPr>
        <w:t xml:space="preserve">ь</w:t>
      </w:r>
      <w:r>
        <w:rPr>
          <w:rFonts w:ascii="Times New Roman" w:hAnsi="Times New Roman" w:cs="Times New Roman"/>
          <w:sz w:val="28"/>
          <w:szCs w:val="28"/>
        </w:rPr>
        <w:t xml:space="preserve">ной работе, социальный педагог, педагог психолог,педагог-организатор,председатель студенческого Совета, председатель Совета кураторов, медицинский работник и инспектор ПДН.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Состав Совета профилактики и его руководитель утверждается директором колледжа.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Принципы, цели и задачи деятельности совета профилактики</w:t>
      </w:r>
      <w:r>
        <w:rPr>
          <w:rFonts w:ascii="Times New Roman" w:hAnsi="Times New Roman" w:cs="Times New Roman"/>
          <w:b/>
          <w:caps/>
          <w:sz w:val="28"/>
          <w:szCs w:val="28"/>
        </w:rPr>
      </w:r>
      <w:r>
        <w:rPr>
          <w:rFonts w:ascii="Times New Roman" w:hAnsi="Times New Roman" w:cs="Times New Roman"/>
          <w:b/>
          <w:caps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Деятельность Совета профилактики основывается на принципах: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2"/>
        </w:numPr>
        <w:pBdr/>
        <w:tabs>
          <w:tab w:val="left" w:leader="none" w:pos="567"/>
        </w:tabs>
        <w:spacing w:after="0" w:line="240" w:lineRule="auto"/>
        <w:ind w:hanging="284"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законности, демократизма и гуманного обращения с несовершеннолетн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ми;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индивидуального подхода к несовершеннолетним и их семьям;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соблюдения конфиденциальности полученной информации;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обеспечения ответственности должностных лиц и граждан за нарушение прав и законных интересов несовершеннолетних.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Совет профилактики - это коллегиальный орган, целью которого является планирование, организация и осуществление контроля за проведением первичной, вторичной и третичной профилактики социально опасных явлений (безнадзорн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сти, правонарушений, антиобщественных действий) и социально опасных забол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ваний </w:t>
      </w:r>
      <w:r>
        <w:rPr>
          <w:rFonts w:ascii="Times New Roman" w:hAnsi="Times New Roman" w:cs="Times New Roman"/>
          <w:sz w:val="28"/>
          <w:szCs w:val="28"/>
        </w:rPr>
        <w:t xml:space="preserve">среди</w:t>
      </w:r>
      <w:r>
        <w:rPr>
          <w:rFonts w:ascii="Times New Roman" w:hAnsi="Times New Roman" w:cs="Times New Roman"/>
          <w:sz w:val="28"/>
          <w:szCs w:val="28"/>
        </w:rPr>
        <w:t xml:space="preserve"> обучающихся.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Основными задачами деятельности Совета профилактики являются: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spacing w:after="0" w:line="240" w:lineRule="auto"/>
        <w:ind w:hanging="284"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мониторинг состояния проблем правонарушений и употребления псих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активных веществ несовершеннолетних студентов;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0"/>
        </w:tabs>
        <w:spacing w:after="0" w:line="240" w:lineRule="auto"/>
        <w:ind w:hanging="284"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системы и организация работы по профилактике правонаруш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ний;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выявление и устранение причин и условий, способствующих безнадзо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ности несовершеннолетних, совершению ими преступлений, правонар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шений, антиобщественных действий;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защиты прав и законных интересов несовершеннолетних;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социально-педагогическая реабилитация несовершеннолетних, наход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щихся в социально опасном положении;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выявление и пресечение случаев вовлечения несовершеннолетних в пр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ступную или антиобщественную деятельность.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3. </w:t>
      </w:r>
      <w:r>
        <w:rPr>
          <w:rFonts w:ascii="Times New Roman" w:hAnsi="Times New Roman" w:cs="Times New Roman"/>
          <w:b/>
          <w:sz w:val="28"/>
          <w:szCs w:val="28"/>
        </w:rPr>
        <w:t xml:space="preserve">Категории лиц, в отношении которых проводится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индивидуальная профилактическая работа</w:t>
      </w:r>
      <w:r>
        <w:rPr>
          <w:rFonts w:ascii="Times New Roman" w:hAnsi="Times New Roman" w:cs="Times New Roman"/>
          <w:b/>
          <w:caps/>
          <w:sz w:val="28"/>
          <w:szCs w:val="28"/>
        </w:rPr>
      </w:r>
      <w:r>
        <w:rPr>
          <w:rFonts w:ascii="Times New Roman" w:hAnsi="Times New Roman" w:cs="Times New Roman"/>
          <w:b/>
          <w:caps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Совет профилактики организует и проводит систему индивидуальных проф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лактических мероприятий в отношении следующих категорий несовершенноле</w:t>
      </w: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них: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безнадзорные, беспризорные;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склонные</w:t>
      </w:r>
      <w:r>
        <w:rPr>
          <w:rFonts w:ascii="Times New Roman" w:hAnsi="Times New Roman" w:cs="Times New Roman"/>
          <w:sz w:val="28"/>
          <w:szCs w:val="28"/>
        </w:rPr>
        <w:t xml:space="preserve"> к бродяжничеству;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употребляющие </w:t>
      </w:r>
      <w:r>
        <w:rPr>
          <w:rFonts w:ascii="Times New Roman" w:hAnsi="Times New Roman" w:cs="Times New Roman"/>
          <w:sz w:val="28"/>
          <w:szCs w:val="28"/>
        </w:rPr>
        <w:t xml:space="preserve">психоактивные</w:t>
      </w:r>
      <w:r>
        <w:rPr>
          <w:rFonts w:ascii="Times New Roman" w:hAnsi="Times New Roman" w:cs="Times New Roman"/>
          <w:sz w:val="28"/>
          <w:szCs w:val="28"/>
        </w:rPr>
        <w:t xml:space="preserve"> вещества;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состоящие на учете в органах внутренних дел, комиссии по делам нес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вершеннолетних и защите их прав при органе местного самоуправления за совершение антиобщественных действий, правонарушений, престу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лений;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состоящие на внешнем учете в органах внутренних дел, здравоохранения;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нарушающие</w:t>
      </w:r>
      <w:r>
        <w:rPr>
          <w:rFonts w:ascii="Times New Roman" w:hAnsi="Times New Roman" w:cs="Times New Roman"/>
          <w:sz w:val="28"/>
          <w:szCs w:val="28"/>
        </w:rPr>
        <w:t xml:space="preserve"> устав колледжа.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Совет профилактики организует и проводит индивидуальную профилактич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скую работу в отношении родителей и лиц, их замещающих, если они не испо</w:t>
      </w:r>
      <w:r>
        <w:rPr>
          <w:rFonts w:ascii="Times New Roman" w:hAnsi="Times New Roman" w:cs="Times New Roman"/>
          <w:sz w:val="28"/>
          <w:szCs w:val="28"/>
        </w:rPr>
        <w:t xml:space="preserve">л</w:t>
      </w:r>
      <w:r>
        <w:rPr>
          <w:rFonts w:ascii="Times New Roman" w:hAnsi="Times New Roman" w:cs="Times New Roman"/>
          <w:sz w:val="28"/>
          <w:szCs w:val="28"/>
        </w:rPr>
        <w:t xml:space="preserve">няют своих обязанностей по воспитанию, обучению или содержанию вышен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званных категорий несовершеннолетних. Подобная работа проводится и в случае их отрицательного влияния на поведение несовершеннолетних или жестокого с ними обращения.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4. </w:t>
      </w:r>
      <w:r>
        <w:rPr>
          <w:rFonts w:ascii="Times New Roman" w:hAnsi="Times New Roman" w:cs="Times New Roman"/>
          <w:b/>
          <w:sz w:val="28"/>
          <w:szCs w:val="28"/>
        </w:rPr>
        <w:t xml:space="preserve">Порядок деятельности совета профилактики</w:t>
      </w:r>
      <w:r>
        <w:rPr>
          <w:rFonts w:ascii="Times New Roman" w:hAnsi="Times New Roman" w:cs="Times New Roman"/>
          <w:b/>
          <w:caps/>
          <w:sz w:val="28"/>
          <w:szCs w:val="28"/>
        </w:rPr>
      </w:r>
      <w:r>
        <w:rPr>
          <w:rFonts w:ascii="Times New Roman" w:hAnsi="Times New Roman" w:cs="Times New Roman"/>
          <w:b/>
          <w:caps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Совет профилактики рассматривает вопросы, отнесенные к его компетенции, на своих заседаниях, которые проходят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реже одного раза в семестр</w:t>
      </w:r>
      <w:r>
        <w:rPr>
          <w:rFonts w:ascii="Times New Roman" w:hAnsi="Times New Roman" w:cs="Times New Roman"/>
          <w:sz w:val="28"/>
          <w:szCs w:val="28"/>
        </w:rPr>
        <w:t xml:space="preserve"> (за искл</w:t>
      </w:r>
      <w:r>
        <w:rPr>
          <w:rFonts w:ascii="Times New Roman" w:hAnsi="Times New Roman" w:cs="Times New Roman"/>
          <w:sz w:val="28"/>
          <w:szCs w:val="28"/>
        </w:rPr>
        <w:t xml:space="preserve">ю</w:t>
      </w:r>
      <w:r>
        <w:rPr>
          <w:rFonts w:ascii="Times New Roman" w:hAnsi="Times New Roman" w:cs="Times New Roman"/>
          <w:sz w:val="28"/>
          <w:szCs w:val="28"/>
        </w:rPr>
        <w:t xml:space="preserve">чением экстренных случаев, либо сложившейся обстановки в колледже).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При разборе персональных дел (утверждении программ (планов) индивид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альной профилактической работы, осуществлении промежуточного </w:t>
      </w:r>
      <w:r>
        <w:rPr>
          <w:rFonts w:ascii="Times New Roman" w:hAnsi="Times New Roman" w:cs="Times New Roman"/>
          <w:sz w:val="28"/>
          <w:szCs w:val="28"/>
        </w:rPr>
        <w:t xml:space="preserve">контроля за</w:t>
      </w:r>
      <w:r>
        <w:rPr>
          <w:rFonts w:ascii="Times New Roman" w:hAnsi="Times New Roman" w:cs="Times New Roman"/>
          <w:sz w:val="28"/>
          <w:szCs w:val="28"/>
        </w:rPr>
        <w:t xml:space="preserve"> их реализацией, полным завершением данной работы, или ее продлением) пр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глашаются кураторы групп, специалисты других учреждений и ведомств, родит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ли. В исключительных случаях родители могут не приглашаться на данные зас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дания, но обязательно должны быть проинформированы о положении дел. </w:t>
      </w:r>
      <w:r>
        <w:rPr>
          <w:rFonts w:ascii="Times New Roman" w:hAnsi="Times New Roman" w:cs="Times New Roman"/>
          <w:sz w:val="28"/>
          <w:szCs w:val="28"/>
        </w:rPr>
        <w:t xml:space="preserve">Об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чающегося информируют о постановке на внутренний учет, о результатах пров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димой работы, снятии с учета, при отрицательном результате - продлении инд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видуальной профилактической работы, либо ходатайстве перед комиссией по д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лам несовершеннолетних и защите их прав, о принятии административных мер.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Деятельность Совета профилактики планируется на текущий учебный год. План работы обсуждается на заседании Совета профилактики и утверждается д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ректором колледжа. В течение учебного года по мере необходимости в план вн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сятся коррективы.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Деятельность Совета профилактики строится во взаимодействии с комиссией по делам несовершеннолетних и защите их прав при органе местного самоупра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ления, заинтересованными ведомствами, учреждениями, общественными орган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зациями, проводящими профилактическую воспитательную работу.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Деятельность Совета профилактики оформляется в следующих документах: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о создании Совета профилактики.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о Совете профилактики.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заседаний Совета профилактики.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Списки обучающихся, семей, состоящих на внутреннем и внешнем учете.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Совет профилактики подотчетен директору колледжа.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4.7. Деятельность Совета профилактики контролируется педагогическим советом колледжа.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 xml:space="preserve">Содержание деятельности совета профилактики</w:t>
      </w:r>
      <w:r>
        <w:rPr>
          <w:rFonts w:ascii="Times New Roman" w:hAnsi="Times New Roman" w:cs="Times New Roman"/>
          <w:b/>
          <w:caps/>
          <w:sz w:val="28"/>
          <w:szCs w:val="28"/>
        </w:rPr>
      </w:r>
      <w:r>
        <w:rPr>
          <w:rFonts w:ascii="Times New Roman" w:hAnsi="Times New Roman" w:cs="Times New Roman"/>
          <w:b/>
          <w:caps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Совет профилактики осуществляет аналитическую деятельность: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изучает уровень преступности и правонарушений среди обучающихся колл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джа;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изучает состояние профилактической деятельности колледжа, эффективность проводимых мероприятий;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выявляет несовершеннолетних обучающихся с девиациями в поведении;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определяет причины и мотивы антиобщественного поведения </w:t>
      </w:r>
      <w:r>
        <w:rPr>
          <w:rFonts w:ascii="Times New Roman" w:hAnsi="Times New Roman" w:cs="Times New Roman"/>
          <w:sz w:val="28"/>
          <w:szCs w:val="28"/>
        </w:rPr>
        <w:t xml:space="preserve">обучающихся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Совет профилактики осуществляет непосредственную деятельность по пр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филактике правонарушений и употребления психоактивных веществ </w:t>
      </w:r>
      <w:r>
        <w:rPr>
          <w:rFonts w:ascii="Times New Roman" w:hAnsi="Times New Roman" w:cs="Times New Roman"/>
          <w:sz w:val="28"/>
          <w:szCs w:val="28"/>
        </w:rPr>
        <w:t xml:space="preserve">обучающ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мися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рассматривает персональные дела </w:t>
      </w:r>
      <w:r>
        <w:rPr>
          <w:rFonts w:ascii="Times New Roman" w:hAnsi="Times New Roman" w:cs="Times New Roman"/>
          <w:sz w:val="28"/>
          <w:szCs w:val="28"/>
        </w:rPr>
        <w:t xml:space="preserve">обучающихся</w:t>
      </w:r>
      <w:r>
        <w:rPr>
          <w:rFonts w:ascii="Times New Roman" w:hAnsi="Times New Roman" w:cs="Times New Roman"/>
          <w:sz w:val="28"/>
          <w:szCs w:val="28"/>
        </w:rPr>
        <w:t xml:space="preserve"> с антиобщественным пов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дением;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определяет план индивидуальной профилактической работы с </w:t>
      </w:r>
      <w:r>
        <w:rPr>
          <w:rFonts w:ascii="Times New Roman" w:hAnsi="Times New Roman" w:cs="Times New Roman"/>
          <w:sz w:val="28"/>
          <w:szCs w:val="28"/>
        </w:rPr>
        <w:t xml:space="preserve">обучающим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ся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направляет в случае необходимости обучающегося или его родителей на ко</w:t>
      </w:r>
      <w:r>
        <w:rPr>
          <w:rFonts w:ascii="Times New Roman" w:hAnsi="Times New Roman" w:cs="Times New Roman"/>
          <w:sz w:val="28"/>
          <w:szCs w:val="28"/>
        </w:rPr>
        <w:t xml:space="preserve">н</w:t>
      </w:r>
      <w:r>
        <w:rPr>
          <w:rFonts w:ascii="Times New Roman" w:hAnsi="Times New Roman" w:cs="Times New Roman"/>
          <w:sz w:val="28"/>
          <w:szCs w:val="28"/>
        </w:rPr>
        <w:t xml:space="preserve">сультации к специалистам (психологу, дефектологу, медицинскому, соц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альному работнику и т.п.);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 постановку и снятие </w:t>
      </w:r>
      <w:r>
        <w:rPr>
          <w:rFonts w:ascii="Times New Roman" w:hAnsi="Times New Roman" w:cs="Times New Roman"/>
          <w:sz w:val="28"/>
          <w:szCs w:val="28"/>
        </w:rPr>
        <w:t xml:space="preserve">обучающихся</w:t>
      </w:r>
      <w:r>
        <w:rPr>
          <w:rFonts w:ascii="Times New Roman" w:hAnsi="Times New Roman" w:cs="Times New Roman"/>
          <w:sz w:val="28"/>
          <w:szCs w:val="28"/>
        </w:rPr>
        <w:t xml:space="preserve"> с внутреннего учета в ко</w:t>
      </w:r>
      <w:r>
        <w:rPr>
          <w:rFonts w:ascii="Times New Roman" w:hAnsi="Times New Roman" w:cs="Times New Roman"/>
          <w:sz w:val="28"/>
          <w:szCs w:val="28"/>
        </w:rPr>
        <w:t xml:space="preserve">л</w:t>
      </w:r>
      <w:r>
        <w:rPr>
          <w:rFonts w:ascii="Times New Roman" w:hAnsi="Times New Roman" w:cs="Times New Roman"/>
          <w:sz w:val="28"/>
          <w:szCs w:val="28"/>
        </w:rPr>
        <w:t xml:space="preserve">ледже;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организует в особо сложных случаях индивидуальное шефство над </w:t>
      </w:r>
      <w:r>
        <w:rPr>
          <w:rFonts w:ascii="Times New Roman" w:hAnsi="Times New Roman" w:cs="Times New Roman"/>
          <w:sz w:val="28"/>
          <w:szCs w:val="28"/>
        </w:rPr>
        <w:t xml:space="preserve">обуча</w:t>
      </w:r>
      <w:r>
        <w:rPr>
          <w:rFonts w:ascii="Times New Roman" w:hAnsi="Times New Roman" w:cs="Times New Roman"/>
          <w:sz w:val="28"/>
          <w:szCs w:val="28"/>
        </w:rPr>
        <w:t xml:space="preserve">ю</w:t>
      </w:r>
      <w:r>
        <w:rPr>
          <w:rFonts w:ascii="Times New Roman" w:hAnsi="Times New Roman" w:cs="Times New Roman"/>
          <w:sz w:val="28"/>
          <w:szCs w:val="28"/>
        </w:rPr>
        <w:t xml:space="preserve">щимся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вовлекает обучающихся, состоящих на внутреннем и внешнем </w:t>
      </w:r>
      <w:r>
        <w:rPr>
          <w:rFonts w:ascii="Times New Roman" w:hAnsi="Times New Roman" w:cs="Times New Roman"/>
          <w:sz w:val="28"/>
          <w:szCs w:val="28"/>
        </w:rPr>
        <w:t xml:space="preserve">учете</w:t>
      </w:r>
      <w:r>
        <w:rPr>
          <w:rFonts w:ascii="Times New Roman" w:hAnsi="Times New Roman" w:cs="Times New Roman"/>
          <w:sz w:val="28"/>
          <w:szCs w:val="28"/>
        </w:rPr>
        <w:t xml:space="preserve"> в об</w:t>
      </w:r>
      <w:r>
        <w:rPr>
          <w:rFonts w:ascii="Times New Roman" w:hAnsi="Times New Roman" w:cs="Times New Roman"/>
          <w:sz w:val="28"/>
          <w:szCs w:val="28"/>
        </w:rPr>
        <w:t xml:space="preserve">ъ</w:t>
      </w:r>
      <w:r>
        <w:rPr>
          <w:rFonts w:ascii="Times New Roman" w:hAnsi="Times New Roman" w:cs="Times New Roman"/>
          <w:sz w:val="28"/>
          <w:szCs w:val="28"/>
        </w:rPr>
        <w:t xml:space="preserve">единения дополнительного образования, проведение коллективных творч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ских дел, мероприятий, действующие в колледже;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 профилактическую работу с неблагополучными семьями;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заслушивает на своих заседаниях отчеты отдельных кураторов, педагогич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ских работников, других специалистов, привлеченных к проведению инд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видуальной профилактической работы, о состоянии данной работы;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определяет сроки проведения индивидуальной профилактической работы со студентами.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Совет профилактики осуществляет организационную деятельность: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ставит перед соответствующими организациями вопрос о привлечении род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телей, не выполняющих свои обязанности по воспитанию детей, к устано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ленной законодательством ответственности;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отсутствии положительных результатов в проводимой работе информ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рует об этом директора колледжа, инициирует принятие постановления к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миссии по делам несовершеннолетних и защите их прав при органе ме</w:t>
      </w:r>
      <w:r>
        <w:rPr>
          <w:rFonts w:ascii="Times New Roman" w:hAnsi="Times New Roman" w:cs="Times New Roman"/>
          <w:sz w:val="28"/>
          <w:szCs w:val="28"/>
        </w:rPr>
        <w:t xml:space="preserve">стного самоуправления о проведение индивидуальной профилактической работы с привлечением специалистов других ведомств в соответствии со ст. 6 Закона Российской Федерации «Об основах системы профилактики безнадзорности и правонарушений несовершеннолетних»;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ходатайствует перед комиссией по делам несовершеннолетних и защите их прав при органе местного самоуправления, органами внутренних дел о д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срочном снятии с внешнего учета реабилитированных обучающихся;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выносит проблемные вопросы на обсуждение педагогического совета колл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джа и для принятия решения руководством колледжа;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оказывает помощь родителям или лицам, их заменяющих.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6. </w:t>
      </w:r>
      <w:r>
        <w:rPr>
          <w:rFonts w:ascii="Times New Roman" w:hAnsi="Times New Roman" w:cs="Times New Roman"/>
          <w:b/>
          <w:sz w:val="28"/>
          <w:szCs w:val="28"/>
        </w:rPr>
        <w:t xml:space="preserve">Права и обязанности совета профилактики</w:t>
      </w:r>
      <w:r>
        <w:rPr>
          <w:rFonts w:ascii="Times New Roman" w:hAnsi="Times New Roman" w:cs="Times New Roman"/>
          <w:b/>
          <w:caps/>
          <w:sz w:val="28"/>
          <w:szCs w:val="28"/>
        </w:rPr>
      </w:r>
      <w:r>
        <w:rPr>
          <w:rFonts w:ascii="Times New Roman" w:hAnsi="Times New Roman" w:cs="Times New Roman"/>
          <w:b/>
          <w:caps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Совет профилактики обязан: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разрабатывать и внедрять систему взаимодействия администрации и преп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давателей колледжа с общественностью, призванной осуществлять проф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лактику правонарушений и употребления психоактивных веществ;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способствовать повышению эффективности работы колледжа по профила</w:t>
      </w:r>
      <w:r>
        <w:rPr>
          <w:rFonts w:ascii="Times New Roman" w:hAnsi="Times New Roman" w:cs="Times New Roman"/>
          <w:sz w:val="28"/>
          <w:szCs w:val="28"/>
        </w:rPr>
        <w:t xml:space="preserve">к</w:t>
      </w:r>
      <w:r>
        <w:rPr>
          <w:rFonts w:ascii="Times New Roman" w:hAnsi="Times New Roman" w:cs="Times New Roman"/>
          <w:sz w:val="28"/>
          <w:szCs w:val="28"/>
        </w:rPr>
        <w:t xml:space="preserve">тике правонарушений и употребления психоактивных веществ.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анализировать свою деятельность, выступать с отчетом о её результатах на педсоветах не реже 2-х раз в год.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left" w:leader="none" w:pos="1701"/>
        </w:tabs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 Совет профилактики имеет право: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выносить на обсуждение, во время родительских собраний и собраний в группе информацию о состоянии проблемы правонарушений и употребления психоактивных веществ.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numPr>
          <w:ilvl w:val="0"/>
          <w:numId w:val="1"/>
        </w:numPr>
        <w:pBdr/>
        <w:tabs>
          <w:tab w:val="left" w:leader="none" w:pos="567"/>
        </w:tabs>
        <w:spacing w:after="0" w:line="240" w:lineRule="auto"/>
        <w:ind w:hanging="284"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ходатайствовать о принятии мер общественного воздействия в установле</w:t>
      </w:r>
      <w:r>
        <w:rPr>
          <w:rFonts w:ascii="Times New Roman" w:hAnsi="Times New Roman" w:cs="Times New Roman"/>
          <w:sz w:val="28"/>
          <w:szCs w:val="28"/>
        </w:rPr>
        <w:t xml:space="preserve">н</w:t>
      </w:r>
      <w:r>
        <w:rPr>
          <w:rFonts w:ascii="Times New Roman" w:hAnsi="Times New Roman" w:cs="Times New Roman"/>
          <w:sz w:val="28"/>
          <w:szCs w:val="28"/>
        </w:rPr>
        <w:t xml:space="preserve">ном законом порядке в отношении обучающихся и их родителей или лиц их заменяющих.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Совет профилактики несет ответственность за правильность оформления д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кументов (протоколов заседаний, ходатайства, письма) и законность принима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мых решений.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line="360" w:lineRule="auto"/>
        <w:ind/>
        <w:jc w:val="both"/>
        <w:rPr/>
      </w:pPr>
      <w:r/>
      <w:r/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851" w:right="850" w:bottom="765" w:left="1134" w:header="708" w:footer="708" w:gutter="0"/>
      <w:cols w:num="1" w:sep="0" w:space="720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7"/>
      <w:pBdr/>
      <w:spacing/>
      <w:ind/>
      <w:jc w:val="right"/>
      <w:rPr/>
    </w:pPr>
    <w:r>
      <w:fldChar w:fldCharType="begin"/>
    </w:r>
    <w:r>
      <w:instrText xml:space="preserve">PAGE</w:instrText>
    </w:r>
    <w:r>
      <w:fldChar w:fldCharType="separate"/>
    </w:r>
    <w:r>
      <w:t xml:space="preserve">5</w:t>
    </w:r>
    <w:r>
      <w:fldChar w:fldCharType="end"/>
    </w:r>
    <w:r/>
  </w:p>
  <w:p>
    <w:pPr>
      <w:pStyle w:val="957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6"/>
      <w:pBdr>
        <w:bottom w:val="single" w:color="622423" w:sz="24" w:space="1"/>
      </w:pBdr>
      <w:spacing w:after="0" w:line="240" w:lineRule="auto"/>
      <w:ind/>
      <w:rPr>
        <w:rFonts w:ascii="Cambria" w:hAnsi="Cambria" w:eastAsia="Times New Roman" w:cs="Times New Roman"/>
        <w:sz w:val="18"/>
        <w:szCs w:val="18"/>
      </w:rPr>
    </w:pPr>
    <w:r>
      <w:rPr>
        <w:rFonts w:ascii="Cambria" w:hAnsi="Cambria" w:eastAsia="Times New Roman" w:cs="Times New Roman"/>
        <w:sz w:val="18"/>
        <w:szCs w:val="18"/>
      </w:rPr>
      <w:t xml:space="preserve">СПб ГБПОУ «МК№</w:t>
    </w:r>
    <w:r>
      <w:rPr>
        <w:rFonts w:ascii="Cambria" w:hAnsi="Cambria" w:eastAsia="Times New Roman" w:cs="Times New Roman"/>
        <w:sz w:val="18"/>
        <w:szCs w:val="18"/>
      </w:rPr>
      <w:t xml:space="preserve">1» Положение</w:t>
    </w:r>
    <w:r>
      <w:rPr>
        <w:rFonts w:ascii="Cambria" w:hAnsi="Cambria" w:eastAsia="Times New Roman" w:cs="Times New Roman"/>
        <w:sz w:val="18"/>
        <w:szCs w:val="18"/>
      </w:rPr>
      <w:t xml:space="preserve"> о совете профилактики </w:t>
    </w:r>
    <w:r>
      <w:rPr>
        <w:rFonts w:ascii="Cambria" w:hAnsi="Cambria" w:eastAsia="Times New Roman" w:cs="Times New Roman"/>
        <w:sz w:val="18"/>
        <w:szCs w:val="18"/>
      </w:rPr>
      <w:t xml:space="preserve">правонарушений, преступлений</w:t>
    </w:r>
    <w:r>
      <w:rPr>
        <w:rFonts w:ascii="Cambria" w:hAnsi="Cambria" w:eastAsia="Times New Roman" w:cs="Times New Roman"/>
        <w:sz w:val="18"/>
        <w:szCs w:val="18"/>
      </w:rPr>
      <w:t xml:space="preserve"> и безнадзорности</w:t>
    </w:r>
    <w:r>
      <w:rPr>
        <w:rFonts w:ascii="Cambria" w:hAnsi="Cambria" w:eastAsia="Times New Roman" w:cs="Times New Roman"/>
        <w:sz w:val="18"/>
        <w:szCs w:val="18"/>
      </w:rPr>
    </w:r>
    <w:r>
      <w:rPr>
        <w:rFonts w:ascii="Cambria" w:hAnsi="Cambria" w:eastAsia="Times New Roman" w:cs="Times New Roman"/>
        <w:sz w:val="18"/>
        <w:szCs w:val="1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abstractNum w:abstractNumId="1">
    <w:lvl w:ilvl="0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1571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291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3011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731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451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171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891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611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331"/>
      </w:pPr>
      <w:rPr>
        <w:rFonts w:hint="default" w:ascii="Wingdings" w:hAnsi="Wingdings" w:cs="Wingdings"/>
      </w:rPr>
      <w:start w:val="1"/>
      <w:suff w:val="tab"/>
    </w:lvl>
  </w:abstractNum>
  <w:abstractNum w:abstractNumId="2">
    <w:lvl w:ilvl="0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1637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doNotHyphenateCap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37">
    <w:name w:val="Table Grid Light"/>
    <w:basedOn w:val="913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Plain Table 1"/>
    <w:basedOn w:val="913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2"/>
    <w:basedOn w:val="913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Plain Table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Plain Table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Plain Table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1 Light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1 Light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1 Light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1 Light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2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2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2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2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3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3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3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3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"/>
    <w:basedOn w:val="9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 - Accent 1"/>
    <w:basedOn w:val="9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4 - Accent 2"/>
    <w:basedOn w:val="9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 - Accent 3"/>
    <w:basedOn w:val="9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4 - Accent 4"/>
    <w:basedOn w:val="9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4 - Accent 5"/>
    <w:basedOn w:val="9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4 - Accent 6"/>
    <w:basedOn w:val="9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5 Dark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5 Dark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5 Dark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5 Dark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6 Colorful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6 Colorful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6 Colorful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6 Colorful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7 Colorful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7 Colorful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7 Colorful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7 Colorful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1 Light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1 Light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1 Light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1 Light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2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2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2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2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3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3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3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3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4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4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4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4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5 Dark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5 Dark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5 Dark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5 Dark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6 Colorful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6 Colorful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6 Colorful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6 Colorful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7 Colorful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7 Colorful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7 Colorful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7 Colorful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 1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ned - Accent 2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 3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ned - Accent 4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ned - Accent 5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ned - Accent 6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 1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&amp; Lined - Accent 2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 3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 &amp; Lined - Accent 4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&amp; Lined - Accent 5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&amp; Lined - Accent 6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Bordered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Bordered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Bordered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62">
    <w:name w:val="Heading 1 Char"/>
    <w:basedOn w:val="912"/>
    <w:link w:val="90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3">
    <w:name w:val="Heading 2 Char"/>
    <w:basedOn w:val="912"/>
    <w:link w:val="90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4">
    <w:name w:val="Heading 3 Char"/>
    <w:basedOn w:val="912"/>
    <w:link w:val="90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5">
    <w:name w:val="Heading 4 Char"/>
    <w:basedOn w:val="912"/>
    <w:link w:val="90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66">
    <w:name w:val="Heading 5 Char"/>
    <w:basedOn w:val="912"/>
    <w:link w:val="90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67">
    <w:name w:val="Heading 6 Char"/>
    <w:basedOn w:val="912"/>
    <w:link w:val="90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68">
    <w:name w:val="Heading 7 Char"/>
    <w:basedOn w:val="912"/>
    <w:link w:val="90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69">
    <w:name w:val="Heading 8 Char"/>
    <w:basedOn w:val="912"/>
    <w:link w:val="91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0">
    <w:name w:val="Heading 9 Char"/>
    <w:basedOn w:val="912"/>
    <w:link w:val="91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1">
    <w:name w:val="Title Char"/>
    <w:basedOn w:val="912"/>
    <w:link w:val="94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72">
    <w:name w:val="Subtitle Char"/>
    <w:basedOn w:val="912"/>
    <w:link w:val="94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3">
    <w:name w:val="Quote"/>
    <w:basedOn w:val="902"/>
    <w:next w:val="902"/>
    <w:link w:val="928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74">
    <w:name w:val="Intense Emphasis"/>
    <w:basedOn w:val="91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75">
    <w:name w:val="Intense Quote"/>
    <w:basedOn w:val="902"/>
    <w:next w:val="902"/>
    <w:link w:val="92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76">
    <w:name w:val="Intense Reference"/>
    <w:basedOn w:val="91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77">
    <w:name w:val="No Spacing"/>
    <w:basedOn w:val="902"/>
    <w:uiPriority w:val="1"/>
    <w:qFormat/>
    <w:pPr>
      <w:pBdr/>
      <w:spacing w:after="0" w:line="240" w:lineRule="auto"/>
      <w:ind/>
    </w:pPr>
  </w:style>
  <w:style w:type="character" w:styleId="878">
    <w:name w:val="Subtle Emphasis"/>
    <w:basedOn w:val="91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79">
    <w:name w:val="Subtle Reference"/>
    <w:basedOn w:val="91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0">
    <w:name w:val="Book Title"/>
    <w:basedOn w:val="912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81">
    <w:name w:val="Header Char"/>
    <w:basedOn w:val="912"/>
    <w:link w:val="956"/>
    <w:uiPriority w:val="99"/>
    <w:pPr>
      <w:pBdr/>
      <w:spacing/>
      <w:ind/>
    </w:pPr>
  </w:style>
  <w:style w:type="character" w:styleId="882">
    <w:name w:val="Footer Char"/>
    <w:basedOn w:val="912"/>
    <w:link w:val="957"/>
    <w:uiPriority w:val="99"/>
    <w:pPr>
      <w:pBdr/>
      <w:spacing/>
      <w:ind/>
    </w:pPr>
  </w:style>
  <w:style w:type="paragraph" w:styleId="883">
    <w:name w:val="footnote text"/>
    <w:basedOn w:val="902"/>
    <w:link w:val="8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4">
    <w:name w:val="Footnote Text Char"/>
    <w:basedOn w:val="912"/>
    <w:link w:val="883"/>
    <w:uiPriority w:val="99"/>
    <w:semiHidden/>
    <w:pPr>
      <w:pBdr/>
      <w:spacing/>
      <w:ind/>
    </w:pPr>
    <w:rPr>
      <w:sz w:val="20"/>
      <w:szCs w:val="20"/>
    </w:rPr>
  </w:style>
  <w:style w:type="character" w:styleId="885">
    <w:name w:val="footnote reference"/>
    <w:basedOn w:val="912"/>
    <w:uiPriority w:val="99"/>
    <w:semiHidden/>
    <w:unhideWhenUsed/>
    <w:pPr>
      <w:pBdr/>
      <w:spacing/>
      <w:ind/>
    </w:pPr>
    <w:rPr>
      <w:vertAlign w:val="superscript"/>
    </w:rPr>
  </w:style>
  <w:style w:type="paragraph" w:styleId="886">
    <w:name w:val="endnote text"/>
    <w:basedOn w:val="902"/>
    <w:link w:val="88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7">
    <w:name w:val="Endnote Text Char"/>
    <w:basedOn w:val="912"/>
    <w:link w:val="886"/>
    <w:uiPriority w:val="99"/>
    <w:semiHidden/>
    <w:pPr>
      <w:pBdr/>
      <w:spacing/>
      <w:ind/>
    </w:pPr>
    <w:rPr>
      <w:sz w:val="20"/>
      <w:szCs w:val="20"/>
    </w:rPr>
  </w:style>
  <w:style w:type="character" w:styleId="888">
    <w:name w:val="endnote reference"/>
    <w:basedOn w:val="912"/>
    <w:uiPriority w:val="99"/>
    <w:semiHidden/>
    <w:unhideWhenUsed/>
    <w:pPr>
      <w:pBdr/>
      <w:spacing/>
      <w:ind/>
    </w:pPr>
    <w:rPr>
      <w:vertAlign w:val="superscript"/>
    </w:rPr>
  </w:style>
  <w:style w:type="character" w:styleId="889">
    <w:name w:val="Hyperlink"/>
    <w:basedOn w:val="91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90">
    <w:name w:val="FollowedHyperlink"/>
    <w:basedOn w:val="91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91">
    <w:name w:val="toc 1"/>
    <w:basedOn w:val="902"/>
    <w:next w:val="902"/>
    <w:uiPriority w:val="39"/>
    <w:unhideWhenUsed/>
    <w:pPr>
      <w:pBdr/>
      <w:spacing w:after="100"/>
      <w:ind/>
    </w:pPr>
  </w:style>
  <w:style w:type="paragraph" w:styleId="892">
    <w:name w:val="toc 2"/>
    <w:basedOn w:val="902"/>
    <w:next w:val="902"/>
    <w:uiPriority w:val="39"/>
    <w:unhideWhenUsed/>
    <w:pPr>
      <w:pBdr/>
      <w:spacing w:after="100"/>
      <w:ind w:left="220"/>
    </w:pPr>
  </w:style>
  <w:style w:type="paragraph" w:styleId="893">
    <w:name w:val="toc 3"/>
    <w:basedOn w:val="902"/>
    <w:next w:val="902"/>
    <w:uiPriority w:val="39"/>
    <w:unhideWhenUsed/>
    <w:pPr>
      <w:pBdr/>
      <w:spacing w:after="100"/>
      <w:ind w:left="440"/>
    </w:pPr>
  </w:style>
  <w:style w:type="paragraph" w:styleId="894">
    <w:name w:val="toc 4"/>
    <w:basedOn w:val="902"/>
    <w:next w:val="902"/>
    <w:uiPriority w:val="39"/>
    <w:unhideWhenUsed/>
    <w:pPr>
      <w:pBdr/>
      <w:spacing w:after="100"/>
      <w:ind w:left="660"/>
    </w:pPr>
  </w:style>
  <w:style w:type="paragraph" w:styleId="895">
    <w:name w:val="toc 5"/>
    <w:basedOn w:val="902"/>
    <w:next w:val="902"/>
    <w:uiPriority w:val="39"/>
    <w:unhideWhenUsed/>
    <w:pPr>
      <w:pBdr/>
      <w:spacing w:after="100"/>
      <w:ind w:left="880"/>
    </w:pPr>
  </w:style>
  <w:style w:type="paragraph" w:styleId="896">
    <w:name w:val="toc 6"/>
    <w:basedOn w:val="902"/>
    <w:next w:val="902"/>
    <w:uiPriority w:val="39"/>
    <w:unhideWhenUsed/>
    <w:pPr>
      <w:pBdr/>
      <w:spacing w:after="100"/>
      <w:ind w:left="1100"/>
    </w:pPr>
  </w:style>
  <w:style w:type="paragraph" w:styleId="897">
    <w:name w:val="toc 7"/>
    <w:basedOn w:val="902"/>
    <w:next w:val="902"/>
    <w:uiPriority w:val="39"/>
    <w:unhideWhenUsed/>
    <w:pPr>
      <w:pBdr/>
      <w:spacing w:after="100"/>
      <w:ind w:left="1320"/>
    </w:pPr>
  </w:style>
  <w:style w:type="paragraph" w:styleId="898">
    <w:name w:val="toc 8"/>
    <w:basedOn w:val="902"/>
    <w:next w:val="902"/>
    <w:uiPriority w:val="39"/>
    <w:unhideWhenUsed/>
    <w:pPr>
      <w:pBdr/>
      <w:spacing w:after="100"/>
      <w:ind w:left="1540"/>
    </w:pPr>
  </w:style>
  <w:style w:type="paragraph" w:styleId="899">
    <w:name w:val="toc 9"/>
    <w:basedOn w:val="902"/>
    <w:next w:val="902"/>
    <w:uiPriority w:val="39"/>
    <w:unhideWhenUsed/>
    <w:pPr>
      <w:pBdr/>
      <w:spacing w:after="100"/>
      <w:ind w:left="1760"/>
    </w:pPr>
  </w:style>
  <w:style w:type="paragraph" w:styleId="900">
    <w:name w:val="TOC Heading"/>
    <w:uiPriority w:val="39"/>
    <w:unhideWhenUsed/>
    <w:pPr>
      <w:pBdr/>
      <w:spacing/>
      <w:ind/>
    </w:pPr>
  </w:style>
  <w:style w:type="paragraph" w:styleId="901">
    <w:name w:val="table of figures"/>
    <w:basedOn w:val="902"/>
    <w:next w:val="902"/>
    <w:uiPriority w:val="99"/>
    <w:unhideWhenUsed/>
    <w:pPr>
      <w:pBdr/>
      <w:spacing w:after="0" w:afterAutospacing="0"/>
      <w:ind/>
    </w:pPr>
  </w:style>
  <w:style w:type="paragraph" w:styleId="902" w:default="1">
    <w:name w:val="Normal"/>
    <w:qFormat/>
    <w:pPr>
      <w:pBdr/>
      <w:spacing w:after="200" w:line="276" w:lineRule="auto"/>
      <w:ind/>
    </w:pPr>
    <w:rPr>
      <w:rFonts w:cs="Calibri"/>
      <w:sz w:val="22"/>
      <w:szCs w:val="22"/>
      <w:lang w:eastAsia="en-US"/>
    </w:rPr>
  </w:style>
  <w:style w:type="paragraph" w:styleId="903">
    <w:name w:val="Heading 1"/>
    <w:basedOn w:val="902"/>
    <w:next w:val="902"/>
    <w:link w:val="915"/>
    <w:uiPriority w:val="99"/>
    <w:qFormat/>
    <w:pPr>
      <w:keepNext w:val="true"/>
      <w:keepLines w:val="true"/>
      <w:pBdr/>
      <w:spacing w:after="0" w:before="480"/>
      <w:ind/>
      <w:outlineLvl w:val="0"/>
    </w:pPr>
    <w:rPr>
      <w:rFonts w:ascii="Cambria" w:hAnsi="Cambria" w:eastAsia="Times New Roman" w:cs="Cambria"/>
      <w:b/>
      <w:bCs/>
      <w:color w:val="d57b02"/>
      <w:sz w:val="28"/>
      <w:szCs w:val="28"/>
    </w:rPr>
  </w:style>
  <w:style w:type="paragraph" w:styleId="904">
    <w:name w:val="Heading 2"/>
    <w:basedOn w:val="902"/>
    <w:next w:val="902"/>
    <w:uiPriority w:val="99"/>
    <w:qFormat/>
    <w:pPr>
      <w:keepNext w:val="true"/>
      <w:keepLines w:val="true"/>
      <w:pBdr/>
      <w:spacing w:after="0" w:before="200"/>
      <w:ind/>
      <w:outlineLvl w:val="1"/>
    </w:pPr>
    <w:rPr>
      <w:rFonts w:ascii="Cambria" w:hAnsi="Cambria" w:eastAsia="Times New Roman" w:cs="Cambria"/>
      <w:b/>
      <w:bCs/>
      <w:color w:val="fda023"/>
      <w:sz w:val="26"/>
      <w:szCs w:val="26"/>
    </w:rPr>
  </w:style>
  <w:style w:type="paragraph" w:styleId="905">
    <w:name w:val="Heading 3"/>
    <w:basedOn w:val="902"/>
    <w:next w:val="902"/>
    <w:link w:val="917"/>
    <w:uiPriority w:val="99"/>
    <w:qFormat/>
    <w:pPr>
      <w:keepNext w:val="true"/>
      <w:keepLines w:val="true"/>
      <w:pBdr/>
      <w:spacing w:after="0" w:before="200"/>
      <w:ind/>
      <w:outlineLvl w:val="2"/>
    </w:pPr>
    <w:rPr>
      <w:rFonts w:ascii="Cambria" w:hAnsi="Cambria" w:eastAsia="Times New Roman" w:cs="Cambria"/>
      <w:b/>
      <w:bCs/>
      <w:color w:val="fda023"/>
    </w:rPr>
  </w:style>
  <w:style w:type="paragraph" w:styleId="906">
    <w:name w:val="Heading 4"/>
    <w:basedOn w:val="902"/>
    <w:next w:val="902"/>
    <w:link w:val="918"/>
    <w:uiPriority w:val="99"/>
    <w:qFormat/>
    <w:pPr>
      <w:keepNext w:val="true"/>
      <w:keepLines w:val="true"/>
      <w:pBdr/>
      <w:spacing w:after="0" w:before="200"/>
      <w:ind/>
      <w:outlineLvl w:val="3"/>
    </w:pPr>
    <w:rPr>
      <w:rFonts w:ascii="Cambria" w:hAnsi="Cambria" w:eastAsia="Times New Roman" w:cs="Cambria"/>
      <w:b/>
      <w:bCs/>
      <w:i/>
      <w:iCs/>
      <w:color w:val="fda023"/>
    </w:rPr>
  </w:style>
  <w:style w:type="paragraph" w:styleId="907">
    <w:name w:val="Heading 5"/>
    <w:basedOn w:val="902"/>
    <w:next w:val="902"/>
    <w:link w:val="919"/>
    <w:uiPriority w:val="99"/>
    <w:qFormat/>
    <w:pPr>
      <w:keepNext w:val="true"/>
      <w:keepLines w:val="true"/>
      <w:pBdr/>
      <w:spacing w:after="0" w:before="200"/>
      <w:ind/>
      <w:outlineLvl w:val="4"/>
    </w:pPr>
    <w:rPr>
      <w:rFonts w:ascii="Cambria" w:hAnsi="Cambria" w:eastAsia="Times New Roman" w:cs="Cambria"/>
      <w:color w:val="8e5101"/>
    </w:rPr>
  </w:style>
  <w:style w:type="paragraph" w:styleId="908">
    <w:name w:val="Heading 6"/>
    <w:basedOn w:val="902"/>
    <w:next w:val="902"/>
    <w:link w:val="920"/>
    <w:uiPriority w:val="99"/>
    <w:qFormat/>
    <w:pPr>
      <w:keepNext w:val="true"/>
      <w:keepLines w:val="true"/>
      <w:pBdr/>
      <w:spacing w:after="0" w:before="200"/>
      <w:ind/>
      <w:outlineLvl w:val="5"/>
    </w:pPr>
    <w:rPr>
      <w:rFonts w:ascii="Cambria" w:hAnsi="Cambria" w:eastAsia="Times New Roman" w:cs="Cambria"/>
      <w:i/>
      <w:iCs/>
      <w:color w:val="8e5101"/>
    </w:rPr>
  </w:style>
  <w:style w:type="paragraph" w:styleId="909">
    <w:name w:val="Heading 7"/>
    <w:basedOn w:val="902"/>
    <w:next w:val="902"/>
    <w:link w:val="921"/>
    <w:uiPriority w:val="99"/>
    <w:qFormat/>
    <w:pPr>
      <w:keepNext w:val="true"/>
      <w:keepLines w:val="true"/>
      <w:pBdr/>
      <w:spacing w:after="0" w:before="200"/>
      <w:ind/>
      <w:outlineLvl w:val="6"/>
    </w:pPr>
    <w:rPr>
      <w:rFonts w:ascii="Cambria" w:hAnsi="Cambria" w:eastAsia="Times New Roman" w:cs="Cambria"/>
      <w:i/>
      <w:iCs/>
      <w:color w:val="404040"/>
    </w:rPr>
  </w:style>
  <w:style w:type="paragraph" w:styleId="910">
    <w:name w:val="Heading 8"/>
    <w:basedOn w:val="902"/>
    <w:next w:val="902"/>
    <w:link w:val="922"/>
    <w:uiPriority w:val="99"/>
    <w:qFormat/>
    <w:pPr>
      <w:keepNext w:val="true"/>
      <w:keepLines w:val="true"/>
      <w:pBdr/>
      <w:spacing w:after="0" w:before="200"/>
      <w:ind/>
      <w:outlineLvl w:val="7"/>
    </w:pPr>
    <w:rPr>
      <w:rFonts w:ascii="Cambria" w:hAnsi="Cambria" w:eastAsia="Times New Roman" w:cs="Cambria"/>
      <w:color w:val="fda023"/>
      <w:sz w:val="20"/>
      <w:szCs w:val="20"/>
    </w:rPr>
  </w:style>
  <w:style w:type="paragraph" w:styleId="911">
    <w:name w:val="Heading 9"/>
    <w:basedOn w:val="902"/>
    <w:next w:val="902"/>
    <w:link w:val="923"/>
    <w:uiPriority w:val="99"/>
    <w:qFormat/>
    <w:pPr>
      <w:keepNext w:val="true"/>
      <w:keepLines w:val="true"/>
      <w:pBdr/>
      <w:spacing w:after="0" w:before="200"/>
      <w:ind/>
      <w:outlineLvl w:val="8"/>
    </w:pPr>
    <w:rPr>
      <w:rFonts w:ascii="Cambria" w:hAnsi="Cambria" w:eastAsia="Times New Roman" w:cs="Cambria"/>
      <w:i/>
      <w:iCs/>
      <w:color w:val="404040"/>
      <w:sz w:val="20"/>
      <w:szCs w:val="20"/>
    </w:rPr>
  </w:style>
  <w:style w:type="character" w:styleId="912" w:default="1">
    <w:name w:val="Default Paragraph Font"/>
    <w:uiPriority w:val="1"/>
    <w:semiHidden/>
    <w:unhideWhenUsed/>
    <w:pPr>
      <w:pBdr/>
      <w:spacing/>
      <w:ind/>
    </w:pPr>
  </w:style>
  <w:style w:type="table" w:styleId="913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4" w:default="1">
    <w:name w:val="No List"/>
    <w:uiPriority w:val="99"/>
    <w:semiHidden/>
    <w:unhideWhenUsed/>
    <w:pPr>
      <w:pBdr/>
      <w:spacing/>
      <w:ind/>
    </w:pPr>
  </w:style>
  <w:style w:type="character" w:styleId="915" w:customStyle="1">
    <w:name w:val="Заголовок 1 Знак"/>
    <w:link w:val="903"/>
    <w:uiPriority w:val="99"/>
    <w:qFormat/>
    <w:pPr>
      <w:pBdr/>
      <w:spacing/>
      <w:ind/>
    </w:pPr>
    <w:rPr>
      <w:rFonts w:ascii="Cambria" w:hAnsi="Cambria" w:cs="Cambria"/>
      <w:b/>
      <w:bCs/>
      <w:color w:val="d57b02"/>
      <w:sz w:val="28"/>
      <w:szCs w:val="28"/>
    </w:rPr>
  </w:style>
  <w:style w:type="character" w:styleId="916" w:customStyle="1">
    <w:name w:val="Заголовок 2 Знак"/>
    <w:uiPriority w:val="99"/>
    <w:qFormat/>
    <w:pPr>
      <w:pBdr/>
      <w:spacing/>
      <w:ind/>
    </w:pPr>
    <w:rPr>
      <w:rFonts w:ascii="Cambria" w:hAnsi="Cambria" w:cs="Cambria"/>
      <w:b/>
      <w:bCs/>
      <w:color w:val="fda023"/>
      <w:sz w:val="26"/>
      <w:szCs w:val="26"/>
    </w:rPr>
  </w:style>
  <w:style w:type="character" w:styleId="917" w:customStyle="1">
    <w:name w:val="Заголовок 3 Знак"/>
    <w:link w:val="905"/>
    <w:uiPriority w:val="99"/>
    <w:semiHidden/>
    <w:qFormat/>
    <w:pPr>
      <w:pBdr/>
      <w:spacing/>
      <w:ind/>
    </w:pPr>
    <w:rPr>
      <w:rFonts w:ascii="Cambria" w:hAnsi="Cambria" w:cs="Cambria"/>
      <w:b/>
      <w:bCs/>
      <w:color w:val="fda023"/>
    </w:rPr>
  </w:style>
  <w:style w:type="character" w:styleId="918" w:customStyle="1">
    <w:name w:val="Заголовок 4 Знак"/>
    <w:link w:val="906"/>
    <w:uiPriority w:val="99"/>
    <w:semiHidden/>
    <w:qFormat/>
    <w:pPr>
      <w:pBdr/>
      <w:spacing/>
      <w:ind/>
    </w:pPr>
    <w:rPr>
      <w:rFonts w:ascii="Cambria" w:hAnsi="Cambria" w:cs="Cambria"/>
      <w:b/>
      <w:bCs/>
      <w:i/>
      <w:iCs/>
      <w:color w:val="fda023"/>
    </w:rPr>
  </w:style>
  <w:style w:type="character" w:styleId="919" w:customStyle="1">
    <w:name w:val="Заголовок 5 Знак"/>
    <w:link w:val="907"/>
    <w:uiPriority w:val="99"/>
    <w:semiHidden/>
    <w:qFormat/>
    <w:pPr>
      <w:pBdr/>
      <w:spacing/>
      <w:ind/>
    </w:pPr>
    <w:rPr>
      <w:rFonts w:ascii="Cambria" w:hAnsi="Cambria" w:cs="Cambria"/>
      <w:color w:val="8e5101"/>
    </w:rPr>
  </w:style>
  <w:style w:type="character" w:styleId="920" w:customStyle="1">
    <w:name w:val="Заголовок 6 Знак"/>
    <w:link w:val="908"/>
    <w:uiPriority w:val="99"/>
    <w:semiHidden/>
    <w:qFormat/>
    <w:pPr>
      <w:pBdr/>
      <w:spacing/>
      <w:ind/>
    </w:pPr>
    <w:rPr>
      <w:rFonts w:ascii="Cambria" w:hAnsi="Cambria" w:cs="Cambria"/>
      <w:i/>
      <w:iCs/>
      <w:color w:val="8e5101"/>
    </w:rPr>
  </w:style>
  <w:style w:type="character" w:styleId="921" w:customStyle="1">
    <w:name w:val="Заголовок 7 Знак"/>
    <w:link w:val="909"/>
    <w:uiPriority w:val="99"/>
    <w:semiHidden/>
    <w:qFormat/>
    <w:pPr>
      <w:pBdr/>
      <w:spacing/>
      <w:ind/>
    </w:pPr>
    <w:rPr>
      <w:rFonts w:ascii="Cambria" w:hAnsi="Cambria" w:cs="Cambria"/>
      <w:i/>
      <w:iCs/>
      <w:color w:val="404040"/>
    </w:rPr>
  </w:style>
  <w:style w:type="character" w:styleId="922" w:customStyle="1">
    <w:name w:val="Заголовок 8 Знак"/>
    <w:link w:val="910"/>
    <w:uiPriority w:val="99"/>
    <w:semiHidden/>
    <w:qFormat/>
    <w:pPr>
      <w:pBdr/>
      <w:spacing/>
      <w:ind/>
    </w:pPr>
    <w:rPr>
      <w:rFonts w:ascii="Cambria" w:hAnsi="Cambria" w:cs="Cambria"/>
      <w:color w:val="fda023"/>
      <w:sz w:val="20"/>
      <w:szCs w:val="20"/>
    </w:rPr>
  </w:style>
  <w:style w:type="character" w:styleId="923" w:customStyle="1">
    <w:name w:val="Заголовок 9 Знак"/>
    <w:link w:val="911"/>
    <w:uiPriority w:val="99"/>
    <w:semiHidden/>
    <w:qFormat/>
    <w:pPr>
      <w:pBdr/>
      <w:spacing/>
      <w:ind/>
    </w:pPr>
    <w:rPr>
      <w:rFonts w:ascii="Cambria" w:hAnsi="Cambria" w:cs="Cambria"/>
      <w:i/>
      <w:iCs/>
      <w:color w:val="404040"/>
      <w:sz w:val="20"/>
      <w:szCs w:val="20"/>
    </w:rPr>
  </w:style>
  <w:style w:type="character" w:styleId="924" w:customStyle="1">
    <w:name w:val="Название Знак"/>
    <w:uiPriority w:val="99"/>
    <w:qFormat/>
    <w:pPr>
      <w:pBdr/>
      <w:spacing/>
      <w:ind/>
    </w:pPr>
    <w:rPr>
      <w:rFonts w:ascii="Cambria" w:hAnsi="Cambria" w:cs="Cambria"/>
      <w:color w:val="344674"/>
      <w:spacing w:val="5"/>
      <w:sz w:val="52"/>
      <w:szCs w:val="52"/>
    </w:rPr>
  </w:style>
  <w:style w:type="character" w:styleId="925" w:customStyle="1">
    <w:name w:val="Подзаголовок Знак"/>
    <w:uiPriority w:val="99"/>
    <w:qFormat/>
    <w:pPr>
      <w:pBdr/>
      <w:spacing/>
      <w:ind/>
    </w:pPr>
    <w:rPr>
      <w:rFonts w:ascii="Cambria" w:hAnsi="Cambria" w:cs="Cambria"/>
      <w:i/>
      <w:iCs/>
      <w:color w:val="fda023"/>
      <w:spacing w:val="15"/>
      <w:sz w:val="24"/>
      <w:szCs w:val="24"/>
    </w:rPr>
  </w:style>
  <w:style w:type="character" w:styleId="926">
    <w:name w:val="Strong"/>
    <w:uiPriority w:val="99"/>
    <w:qFormat/>
    <w:pPr>
      <w:pBdr/>
      <w:spacing/>
      <w:ind/>
    </w:pPr>
    <w:rPr>
      <w:b/>
      <w:bCs/>
    </w:rPr>
  </w:style>
  <w:style w:type="character" w:styleId="927">
    <w:name w:val="Emphasis"/>
    <w:uiPriority w:val="99"/>
    <w:qFormat/>
    <w:pPr>
      <w:pBdr/>
      <w:spacing/>
      <w:ind/>
    </w:pPr>
    <w:rPr>
      <w:i/>
      <w:iCs/>
    </w:rPr>
  </w:style>
  <w:style w:type="character" w:styleId="928" w:customStyle="1">
    <w:name w:val="Quote Char"/>
    <w:link w:val="949"/>
    <w:uiPriority w:val="99"/>
    <w:qFormat/>
    <w:pPr>
      <w:pBdr/>
      <w:spacing/>
      <w:ind/>
    </w:pPr>
    <w:rPr>
      <w:i/>
      <w:iCs/>
      <w:color w:val="000000"/>
    </w:rPr>
  </w:style>
  <w:style w:type="character" w:styleId="929" w:customStyle="1">
    <w:name w:val="Intense Quote Char"/>
    <w:link w:val="931"/>
    <w:uiPriority w:val="99"/>
    <w:qFormat/>
    <w:pPr>
      <w:pBdr/>
      <w:spacing/>
      <w:ind/>
    </w:pPr>
    <w:rPr>
      <w:b/>
      <w:bCs/>
      <w:i/>
      <w:iCs/>
      <w:color w:val="fda023"/>
    </w:rPr>
  </w:style>
  <w:style w:type="character" w:styleId="930" w:customStyle="1">
    <w:name w:val="Слабое выделение1"/>
    <w:uiPriority w:val="99"/>
    <w:qFormat/>
    <w:pPr>
      <w:pBdr/>
      <w:spacing/>
      <w:ind/>
    </w:pPr>
    <w:rPr>
      <w:i/>
      <w:iCs/>
      <w:color w:val="808080"/>
    </w:rPr>
  </w:style>
  <w:style w:type="character" w:styleId="931" w:customStyle="1">
    <w:name w:val="Сильное выделение1"/>
    <w:link w:val="929"/>
    <w:uiPriority w:val="99"/>
    <w:qFormat/>
    <w:pPr>
      <w:pBdr/>
      <w:spacing/>
      <w:ind/>
    </w:pPr>
    <w:rPr>
      <w:b/>
      <w:bCs/>
      <w:i/>
      <w:iCs/>
      <w:color w:val="fda023"/>
    </w:rPr>
  </w:style>
  <w:style w:type="character" w:styleId="932" w:customStyle="1">
    <w:name w:val="Слабая ссылка1"/>
    <w:uiPriority w:val="99"/>
    <w:qFormat/>
    <w:pPr>
      <w:pBdr/>
      <w:spacing/>
      <w:ind/>
    </w:pPr>
    <w:rPr>
      <w:smallCaps/>
      <w:color w:val="auto"/>
      <w:u w:val="single"/>
    </w:rPr>
  </w:style>
  <w:style w:type="character" w:styleId="933" w:customStyle="1">
    <w:name w:val="Сильная ссылка1"/>
    <w:uiPriority w:val="99"/>
    <w:qFormat/>
    <w:pPr>
      <w:pBdr/>
      <w:spacing/>
      <w:ind/>
    </w:pPr>
    <w:rPr>
      <w:b/>
      <w:bCs/>
      <w:smallCaps/>
      <w:color w:val="auto"/>
      <w:spacing w:val="5"/>
      <w:u w:val="single"/>
    </w:rPr>
  </w:style>
  <w:style w:type="character" w:styleId="934" w:customStyle="1">
    <w:name w:val="Название книги1"/>
    <w:uiPriority w:val="99"/>
    <w:qFormat/>
    <w:pPr>
      <w:pBdr/>
      <w:spacing/>
      <w:ind/>
    </w:pPr>
    <w:rPr>
      <w:b/>
      <w:bCs/>
      <w:smallCaps/>
      <w:spacing w:val="5"/>
    </w:rPr>
  </w:style>
  <w:style w:type="character" w:styleId="935" w:customStyle="1">
    <w:name w:val="Интернет-ссылка"/>
    <w:uiPriority w:val="99"/>
    <w:semiHidden/>
    <w:pPr>
      <w:pBdr/>
      <w:spacing/>
      <w:ind/>
    </w:pPr>
    <w:rPr>
      <w:color w:val="0000ff"/>
      <w:u w:val="single"/>
    </w:rPr>
  </w:style>
  <w:style w:type="character" w:styleId="936" w:customStyle="1">
    <w:name w:val="apple-converted-space"/>
    <w:basedOn w:val="912"/>
    <w:uiPriority w:val="99"/>
    <w:qFormat/>
    <w:pPr>
      <w:pBdr/>
      <w:spacing/>
      <w:ind/>
    </w:pPr>
  </w:style>
  <w:style w:type="character" w:styleId="937" w:customStyle="1">
    <w:name w:val="Верхний колонтитул Знак"/>
    <w:uiPriority w:val="99"/>
    <w:qFormat/>
    <w:pPr>
      <w:pBdr/>
      <w:spacing/>
      <w:ind/>
    </w:pPr>
    <w:rPr>
      <w:rFonts w:cs="Calibri"/>
      <w:sz w:val="22"/>
      <w:szCs w:val="22"/>
      <w:lang w:eastAsia="en-US"/>
    </w:rPr>
  </w:style>
  <w:style w:type="character" w:styleId="938" w:customStyle="1">
    <w:name w:val="Нижний колонтитул Знак"/>
    <w:uiPriority w:val="99"/>
    <w:qFormat/>
    <w:pPr>
      <w:pBdr/>
      <w:spacing/>
      <w:ind/>
    </w:pPr>
    <w:rPr>
      <w:rFonts w:cs="Calibri"/>
      <w:sz w:val="22"/>
      <w:szCs w:val="22"/>
      <w:lang w:eastAsia="en-US"/>
    </w:rPr>
  </w:style>
  <w:style w:type="character" w:styleId="939" w:customStyle="1">
    <w:name w:val="Текст выноски Знак"/>
    <w:uiPriority w:val="99"/>
    <w:semiHidden/>
    <w:qFormat/>
    <w:pPr>
      <w:pBdr/>
      <w:spacing/>
      <w:ind/>
    </w:pPr>
    <w:rPr>
      <w:rFonts w:ascii="Tahoma" w:hAnsi="Tahoma" w:cs="Tahoma"/>
      <w:sz w:val="16"/>
      <w:szCs w:val="16"/>
      <w:lang w:eastAsia="en-US"/>
    </w:rPr>
  </w:style>
  <w:style w:type="character" w:styleId="940" w:customStyle="1">
    <w:name w:val="Гипертекстовая ссылка"/>
    <w:basedOn w:val="912"/>
    <w:uiPriority w:val="99"/>
    <w:qFormat/>
    <w:pPr>
      <w:pBdr/>
      <w:spacing/>
      <w:ind/>
    </w:pPr>
    <w:rPr>
      <w:color w:val="106bbe"/>
    </w:rPr>
  </w:style>
  <w:style w:type="paragraph" w:styleId="941">
    <w:name w:val="Title"/>
    <w:basedOn w:val="902"/>
    <w:next w:val="942"/>
    <w:uiPriority w:val="99"/>
    <w:qFormat/>
    <w:pPr>
      <w:pBdr>
        <w:bottom w:val="single" w:color="fda023" w:sz="8" w:space="4"/>
      </w:pBdr>
      <w:spacing w:after="300" w:line="240" w:lineRule="auto"/>
      <w:ind/>
    </w:pPr>
    <w:rPr>
      <w:rFonts w:ascii="Cambria" w:hAnsi="Cambria" w:eastAsia="Times New Roman" w:cs="Cambria"/>
      <w:color w:val="344674"/>
      <w:spacing w:val="5"/>
      <w:sz w:val="52"/>
      <w:szCs w:val="52"/>
    </w:rPr>
  </w:style>
  <w:style w:type="paragraph" w:styleId="942">
    <w:name w:val="Body Text"/>
    <w:basedOn w:val="902"/>
    <w:pPr>
      <w:pBdr/>
      <w:spacing w:after="140"/>
      <w:ind/>
    </w:pPr>
  </w:style>
  <w:style w:type="paragraph" w:styleId="943">
    <w:name w:val="List"/>
    <w:basedOn w:val="942"/>
    <w:pPr>
      <w:pBdr/>
      <w:spacing/>
      <w:ind/>
    </w:pPr>
    <w:rPr>
      <w:rFonts w:ascii="Times New Roman" w:hAnsi="Times New Roman" w:cs="Arial"/>
    </w:rPr>
  </w:style>
  <w:style w:type="paragraph" w:styleId="944">
    <w:name w:val="Caption"/>
    <w:basedOn w:val="902"/>
    <w:next w:val="902"/>
    <w:uiPriority w:val="99"/>
    <w:qFormat/>
    <w:pPr>
      <w:pBdr/>
      <w:spacing w:line="240" w:lineRule="auto"/>
      <w:ind/>
    </w:pPr>
    <w:rPr>
      <w:b/>
      <w:bCs/>
      <w:color w:val="fda023"/>
      <w:sz w:val="18"/>
      <w:szCs w:val="18"/>
    </w:rPr>
  </w:style>
  <w:style w:type="paragraph" w:styleId="945">
    <w:name w:val="index heading"/>
    <w:basedOn w:val="902"/>
    <w:qFormat/>
    <w:pPr>
      <w:suppressLineNumbers w:val="true"/>
      <w:pBdr/>
      <w:spacing/>
      <w:ind/>
    </w:pPr>
    <w:rPr>
      <w:rFonts w:ascii="Times New Roman" w:hAnsi="Times New Roman" w:cs="Arial"/>
    </w:rPr>
  </w:style>
  <w:style w:type="paragraph" w:styleId="946">
    <w:name w:val="Subtitle"/>
    <w:basedOn w:val="902"/>
    <w:next w:val="902"/>
    <w:uiPriority w:val="99"/>
    <w:qFormat/>
    <w:pPr>
      <w:pBdr/>
      <w:spacing/>
      <w:ind/>
    </w:pPr>
    <w:rPr>
      <w:rFonts w:ascii="Cambria" w:hAnsi="Cambria" w:eastAsia="Times New Roman" w:cs="Cambria"/>
      <w:i/>
      <w:iCs/>
      <w:color w:val="fda023"/>
      <w:spacing w:val="15"/>
      <w:sz w:val="24"/>
      <w:szCs w:val="24"/>
    </w:rPr>
  </w:style>
  <w:style w:type="paragraph" w:styleId="947" w:customStyle="1">
    <w:name w:val="Без интервала1"/>
    <w:uiPriority w:val="99"/>
    <w:qFormat/>
    <w:pPr>
      <w:pBdr/>
      <w:spacing/>
      <w:ind/>
    </w:pPr>
    <w:rPr>
      <w:rFonts w:cs="Calibri"/>
      <w:sz w:val="22"/>
      <w:szCs w:val="22"/>
      <w:lang w:eastAsia="en-US"/>
    </w:rPr>
  </w:style>
  <w:style w:type="paragraph" w:styleId="948" w:customStyle="1">
    <w:name w:val="Абзац списка1"/>
    <w:basedOn w:val="902"/>
    <w:uiPriority w:val="99"/>
    <w:qFormat/>
    <w:pPr>
      <w:pBdr/>
      <w:spacing/>
      <w:ind w:left="720"/>
    </w:pPr>
  </w:style>
  <w:style w:type="paragraph" w:styleId="949" w:customStyle="1">
    <w:name w:val="Цитата 21"/>
    <w:basedOn w:val="902"/>
    <w:next w:val="902"/>
    <w:link w:val="928"/>
    <w:uiPriority w:val="99"/>
    <w:qFormat/>
    <w:pPr>
      <w:pBdr/>
      <w:spacing/>
      <w:ind/>
    </w:pPr>
    <w:rPr>
      <w:i/>
      <w:iCs/>
      <w:color w:val="000000"/>
    </w:rPr>
  </w:style>
  <w:style w:type="paragraph" w:styleId="950" w:customStyle="1">
    <w:name w:val="Выделенная цитата1"/>
    <w:basedOn w:val="902"/>
    <w:next w:val="902"/>
    <w:uiPriority w:val="99"/>
    <w:qFormat/>
    <w:pPr>
      <w:pBdr>
        <w:bottom w:val="single" w:color="fda023" w:sz="4" w:space="4"/>
      </w:pBdr>
      <w:spacing w:after="280" w:before="200"/>
      <w:ind w:right="936" w:left="936"/>
    </w:pPr>
    <w:rPr>
      <w:b/>
      <w:bCs/>
      <w:i/>
      <w:iCs/>
      <w:color w:val="fda023"/>
    </w:rPr>
  </w:style>
  <w:style w:type="paragraph" w:styleId="951" w:customStyle="1">
    <w:name w:val="Заголовок оглавления1"/>
    <w:basedOn w:val="903"/>
    <w:next w:val="902"/>
    <w:uiPriority w:val="99"/>
    <w:qFormat/>
    <w:pPr>
      <w:pBdr/>
      <w:spacing/>
      <w:ind/>
      <w:outlineLvl w:val="9"/>
    </w:pPr>
  </w:style>
  <w:style w:type="paragraph" w:styleId="952">
    <w:name w:val="Normal (Web)"/>
    <w:basedOn w:val="902"/>
    <w:uiPriority w:val="99"/>
    <w:semiHidden/>
    <w:qFormat/>
    <w:pPr>
      <w:pBdr/>
      <w:spacing w:afterAutospacing="1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53" w:customStyle="1">
    <w:name w:val="consplusnormal"/>
    <w:basedOn w:val="902"/>
    <w:uiPriority w:val="99"/>
    <w:qFormat/>
    <w:pPr>
      <w:pBdr/>
      <w:spacing w:afterAutospacing="1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54" w:customStyle="1">
    <w:name w:val="default"/>
    <w:basedOn w:val="902"/>
    <w:uiPriority w:val="99"/>
    <w:qFormat/>
    <w:pPr>
      <w:pBdr/>
      <w:spacing w:afterAutospacing="1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55" w:customStyle="1">
    <w:name w:val="Колонтитул"/>
    <w:basedOn w:val="902"/>
    <w:qFormat/>
    <w:pPr>
      <w:pBdr/>
      <w:spacing/>
      <w:ind/>
    </w:pPr>
  </w:style>
  <w:style w:type="paragraph" w:styleId="956">
    <w:name w:val="Header"/>
    <w:basedOn w:val="902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paragraph" w:styleId="957">
    <w:name w:val="Footer"/>
    <w:basedOn w:val="902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paragraph" w:styleId="958">
    <w:name w:val="Balloon Text"/>
    <w:basedOn w:val="902"/>
    <w:uiPriority w:val="99"/>
    <w:semiHidden/>
    <w:unhideWhenUsed/>
    <w:qFormat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paragraph" w:styleId="959">
    <w:name w:val="List Paragraph"/>
    <w:basedOn w:val="902"/>
    <w:uiPriority w:val="34"/>
    <w:qFormat/>
    <w:pPr>
      <w:pBdr/>
      <w:spacing/>
      <w:ind w:left="720"/>
      <w:contextualSpacing w:val="true"/>
    </w:pPr>
  </w:style>
  <w:style w:type="table" w:styleId="960">
    <w:name w:val="Table Grid"/>
    <w:basedOn w:val="913"/>
    <w:uiPriority w:val="9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Company>ЦБПО ОАО "Транссибнефть"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соотношении учебной и другой педагогической работы в пределах рабочего времени</dc:title>
  <dc:subject/>
  <dc:creator>Олеся</dc:creator>
  <dc:description/>
  <dc:language>ru-RU</dc:language>
  <cp:revision>35</cp:revision>
  <dcterms:created xsi:type="dcterms:W3CDTF">2018-11-19T08:15:00Z</dcterms:created>
  <dcterms:modified xsi:type="dcterms:W3CDTF">2026-10-08T11:24:48Z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0x01010078D22CD74EF7DA4C8CB8C3D0F2D4A3B2</vt:lpwstr>
  </property>
</Properties>
</file>