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957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6577"/>
      </w:tblGrid>
      <w:tr>
        <w:trPr>
          <w:jc w:val="center"/>
          <w:trHeight w:val="255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W w:w="3000" w:type="dxa"/>
            <w:vAlign w:val="center"/>
            <w:vMerge w:val="restart"/>
            <w:textDirection w:val="lrTb"/>
            <w:noWrap w:val="false"/>
          </w:tcPr>
          <w:p>
            <w:pPr>
              <w:pStyle w:val="885"/>
              <w:pBdr/>
              <w:spacing/>
              <w:ind w:left="-170"/>
              <w:jc w:val="center"/>
              <w:rPr>
                <w:i/>
              </w:rPr>
            </w:pPr>
            <w:r/>
            <w:bookmarkStart w:id="0" w:name="_GoBack"/>
            <w:r/>
            <w:bookmarkEnd w:id="0"/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938020" cy="901065"/>
                      <wp:effectExtent l="0" t="0" r="0" b="0"/>
                      <wp:docPr id="1" name="Рисунок 1" descr="Описание: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Описание: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rcRect l="29681" t="0" r="0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938020" cy="901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152.60pt;height:70.95pt;mso-wrap-distance-left:0.00pt;mso-wrap-distance-top:0.00pt;mso-wrap-distance-right:0.00pt;mso-wrap-distance-bottom:0.00pt;z-index:1;" stroked="f">
                      <v:imagedata r:id="rId8" o:title=""/>
                      <o:lock v:ext="edit" rotation="t"/>
                    </v:shape>
                  </w:pict>
                </mc:Fallback>
              </mc:AlternateConten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tcW w:w="6577" w:type="dxa"/>
            <w:textDirection w:val="lrTb"/>
            <w:noWrap w:val="false"/>
          </w:tcPr>
          <w:p>
            <w:pPr>
              <w:pStyle w:val="887"/>
              <w:pBdr/>
              <w:spacing/>
              <w:ind w:right="147" w:left="159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Комитет по здравоохранению Санкт-Петербурга</w:t>
            </w:r>
            <w:r>
              <w:rPr>
                <w:b/>
                <w:sz w:val="18"/>
                <w:szCs w:val="18"/>
                <w:lang w:val="ru-RU"/>
              </w:rPr>
            </w:r>
            <w:r>
              <w:rPr>
                <w:b/>
                <w:sz w:val="18"/>
                <w:szCs w:val="18"/>
                <w:lang w:val="ru-RU"/>
              </w:rPr>
            </w:r>
          </w:p>
        </w:tc>
      </w:tr>
      <w:tr>
        <w:trPr>
          <w:jc w:val="center"/>
          <w:trHeight w:val="103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W w:w="30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6" w:space="0"/>
              <w:bottom w:val="none" w:color="000000" w:sz="4" w:space="0"/>
              <w:right w:val="single" w:color="auto" w:sz="12" w:space="0"/>
            </w:tcBorders>
            <w:tcW w:w="6577" w:type="dxa"/>
            <w:textDirection w:val="lrTb"/>
            <w:noWrap w:val="false"/>
          </w:tcPr>
          <w:p>
            <w:pPr>
              <w:pStyle w:val="887"/>
              <w:pBdr/>
              <w:spacing w:after="120"/>
              <w:ind w:right="147" w:left="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rPr>
          <w:jc w:val="center"/>
          <w:trHeight w:val="1530"/>
        </w:trPr>
        <w:tc>
          <w:tcPr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cW w:w="300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i/>
                <w:sz w:val="20"/>
              </w:rPr>
            </w:pP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  <w:r>
              <w:rPr>
                <w:i/>
                <w:sz w:val="20"/>
              </w:rPr>
            </w:r>
          </w:p>
        </w:tc>
        <w:tc>
          <w:tcPr>
            <w:tcBorders>
              <w:top w:val="none" w:color="000000" w:sz="4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tcW w:w="6577" w:type="dxa"/>
            <w:textDirection w:val="lrTb"/>
            <w:noWrap w:val="false"/>
          </w:tcPr>
          <w:p>
            <w:pPr>
              <w:pStyle w:val="885"/>
              <w:pBdr/>
              <w:spacing w:line="360" w:lineRule="auto"/>
              <w:ind/>
              <w:jc w:val="center"/>
              <w:rPr/>
            </w:pPr>
            <w:r>
              <w:t xml:space="preserve">Санкт-Петербургское Государственное бюджетное профессиональное образовательное учреждение</w:t>
            </w:r>
            <w:r/>
          </w:p>
          <w:p>
            <w:pPr>
              <w:pStyle w:val="885"/>
              <w:pBdr/>
              <w:spacing w:line="360" w:lineRule="auto"/>
              <w:ind/>
              <w:jc w:val="center"/>
              <w:rPr/>
            </w:pPr>
            <w:r>
              <w:t xml:space="preserve">«</w:t>
            </w:r>
            <w:r>
              <w:rPr>
                <w:caps/>
              </w:rPr>
              <w:t xml:space="preserve">Медицинский колледж № 1</w:t>
            </w:r>
            <w:r>
              <w:t xml:space="preserve">»</w:t>
            </w:r>
            <w:r>
              <w:rPr>
                <w:smallCaps/>
                <w:sz w:val="28"/>
              </w:rPr>
              <w:t xml:space="preserve"> </w:t>
            </w:r>
            <w:r/>
          </w:p>
        </w:tc>
      </w:tr>
    </w:tbl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УТВЕРЖДЕНО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ПОЛОЖЕНИЕ</w:t>
      </w:r>
      <w:r>
        <w:rPr>
          <w:rFonts w:ascii="Times New Roman" w:hAnsi="Times New Roman" w:cs="Times New Roman"/>
          <w:sz w:val="44"/>
          <w:szCs w:val="44"/>
        </w:rPr>
      </w:r>
      <w:r>
        <w:rPr>
          <w:rFonts w:ascii="Times New Roman" w:hAnsi="Times New Roman" w:cs="Times New Roman"/>
          <w:sz w:val="44"/>
          <w:szCs w:val="4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о профориентационной работе</w:t>
      </w:r>
      <w:r>
        <w:rPr>
          <w:rFonts w:ascii="Times New Roman" w:hAnsi="Times New Roman" w:cs="Times New Roman"/>
          <w:sz w:val="36"/>
          <w:szCs w:val="36"/>
        </w:rPr>
      </w:r>
      <w:r>
        <w:rPr>
          <w:rFonts w:ascii="Times New Roman" w:hAnsi="Times New Roman" w:cs="Times New Roman"/>
          <w:sz w:val="36"/>
          <w:szCs w:val="36"/>
        </w:rPr>
      </w:r>
    </w:p>
    <w:p>
      <w:pPr>
        <w:pStyle w:val="885"/>
        <w:pBdr/>
        <w:spacing w:line="360" w:lineRule="auto"/>
        <w:ind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Санкт-Петербургского Государственного бюджетного профессионального образовательного учреждения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Bdr/>
        <w:spacing w:line="360" w:lineRule="auto"/>
        <w:ind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</w:t>
      </w:r>
      <w:r>
        <w:rPr>
          <w:rFonts w:ascii="Times New Roman" w:hAnsi="Times New Roman" w:cs="Times New Roman"/>
          <w:caps/>
          <w:sz w:val="32"/>
          <w:szCs w:val="32"/>
        </w:rPr>
        <w:t xml:space="preserve">Медицинский колледж № 1</w:t>
      </w:r>
      <w:r>
        <w:rPr>
          <w:rFonts w:ascii="Times New Roman" w:hAnsi="Times New Roman" w:cs="Times New Roman"/>
          <w:sz w:val="32"/>
          <w:szCs w:val="32"/>
        </w:rPr>
        <w:t xml:space="preserve">»</w:t>
      </w:r>
      <w:r>
        <w:rPr>
          <w:rFonts w:ascii="Times New Roman" w:hAnsi="Times New Roman" w:cs="Times New Roman"/>
          <w:sz w:val="32"/>
          <w:szCs w:val="32"/>
        </w:rPr>
      </w:r>
      <w:r>
        <w:rPr>
          <w:rFonts w:ascii="Times New Roman" w:hAnsi="Times New Roman" w:cs="Times New Roman"/>
          <w:sz w:val="32"/>
          <w:szCs w:val="32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</w:r>
      <w:r>
        <w:rPr>
          <w:rFonts w:ascii="Times New Roman" w:hAnsi="Times New Roman" w:cs="Times New Roman"/>
          <w:b/>
          <w:sz w:val="44"/>
          <w:szCs w:val="44"/>
        </w:rPr>
      </w:r>
      <w:r>
        <w:rPr>
          <w:rFonts w:ascii="Times New Roman" w:hAnsi="Times New Roman" w:cs="Times New Roman"/>
          <w:b/>
          <w:sz w:val="44"/>
          <w:szCs w:val="44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line="36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Положение о профориентационной работе в </w:t>
      </w:r>
      <w:r>
        <w:rPr>
          <w:rFonts w:ascii="Times New Roman" w:hAnsi="Times New Roman" w:cs="Times New Roman"/>
          <w:sz w:val="28"/>
          <w:szCs w:val="28"/>
        </w:rPr>
        <w:t xml:space="preserve">СПб ГБПОУ «Медицинский колледж №1»</w:t>
      </w:r>
      <w:r>
        <w:rPr>
          <w:rFonts w:ascii="Times New Roman" w:hAnsi="Times New Roman" w:cs="Times New Roman"/>
          <w:sz w:val="28"/>
          <w:szCs w:val="28"/>
        </w:rPr>
        <w:t xml:space="preserve"> (далее - Колледж) разработано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следующими документами: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Российской Федерации от 29 декабря 2012 № 273 «Об образовании в Российской Федерации»;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Федеральный закон от 12 декабря 2023 г. № 565-ФЗ «О занятости населения в Российской Федерации»;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-методические рекомендации по вопросам соде</w:t>
      </w:r>
      <w:r>
        <w:rPr>
          <w:rFonts w:ascii="Times New Roman" w:hAnsi="Times New Roman" w:cs="Times New Roman"/>
          <w:sz w:val="28"/>
          <w:szCs w:val="28"/>
        </w:rPr>
        <w:t xml:space="preserve">йствия занятости выпускников, завершивших обучение по программам среднего профессионального образования (письма Министерства просвещения Российской Федерации от 21 мая 2020 г. № ГД-500/05, от 19 августа 2021 г. № АБ-1282/05, от 29 января 2024 г. № 05-521);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36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Уставом СПб ГБПОУ «Медицинский колледж №1», настоящим Положением и иными локальными нормативными актами Колледжа.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Настоящее Положение определяет цель, задачи, принципы, основные направления профессиональной ориентации обучающихся колледжа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так и обучающихся общеобразовательных организаций г. 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Санкт-Петербурга</w:t>
      </w:r>
      <w:r>
        <w:rPr>
          <w:rFonts w:ascii="Times New Roman" w:hAnsi="Times New Roman" w:cs="Times New Roman"/>
          <w:sz w:val="28"/>
          <w:szCs w:val="28"/>
        </w:rPr>
        <w:t xml:space="preserve">, регулирует порядок проведения профориентационной работы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показатели эффективности.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Колледж осуществляет профориентационную работу с обучающимися, получающими среднее профессиональное образование, а также с обучающимися общеобразовательных организаций.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Профориентационная работа проводится в соответствии с Планом работы по профориентации в рамках деятельности Центра карьеры СПб ГБПОУ «Медицинский колледж № 1». План обновляется ежегодно в начале нового учебного года.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настоящем Положении используются следующие определения: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профессиональная ориентация - проведение социальных мер содействия молодежи в профессиональном самоопределении и выборе будущей профессии, специальности;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профориентационная работа - целенаправленная деятельность, обеспечивающая эффективность процесса выбора специальности и выявление профессиональной направленности абитуриентов;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профессиональная направленность - система эмоционально-ценностных отношений, задающих иерархическую структуру доминирующих мотивов личности и побуждающих личность к их утверждению в профессиональной деятельности;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специалист по профориентационной работе - педагогический работник колледжа, который обеспечивает организационно-педагогическое сопровождение профессионального самоопределения обучающихся колледжа, осуществляет взаимодействие со специалистами </w:t>
      </w:r>
      <w:r>
        <w:rPr>
          <w:rFonts w:ascii="Times New Roman" w:hAnsi="Times New Roman" w:cs="Times New Roman"/>
          <w:sz w:val="28"/>
          <w:szCs w:val="28"/>
        </w:rPr>
        <w:t xml:space="preserve">других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профессиональное самоопределение обучающегося колледжа сознат</w:t>
      </w:r>
      <w:r>
        <w:rPr>
          <w:rFonts w:ascii="Times New Roman" w:hAnsi="Times New Roman" w:cs="Times New Roman"/>
          <w:sz w:val="28"/>
          <w:szCs w:val="28"/>
        </w:rPr>
        <w:t xml:space="preserve">ельное, ответственное принятие решения о получении профессионального образования по выбранной специальности, последующем трудоустройстве в соответствии с полученным документом о профессиональном образовании в сфере выбранной профессиональной деятельности;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профессиональное воспитание обучающихся - развитие способностей, склонностей, трудолюбия, работоспособности обу</w:t>
      </w:r>
      <w:r>
        <w:rPr>
          <w:rFonts w:ascii="Times New Roman" w:hAnsi="Times New Roman" w:cs="Times New Roman"/>
          <w:sz w:val="28"/>
          <w:szCs w:val="28"/>
        </w:rPr>
        <w:t xml:space="preserve">чающихся, повышение у них осознанности профессионального выбора, формирование чувства профессионального долга, ответственности, профессиональной чести и достоинства, готовности к трудовой деятельности по полученной профессии, профессиональной мобильности;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организационно-педа</w:t>
      </w:r>
      <w:r>
        <w:rPr>
          <w:rFonts w:ascii="Times New Roman" w:hAnsi="Times New Roman" w:cs="Times New Roman"/>
          <w:sz w:val="28"/>
          <w:szCs w:val="28"/>
        </w:rPr>
        <w:t xml:space="preserve">гогическое сопровождение профессионального самоопределения - система управленческих действий, направленных на создание условий для эффективной реализации задач психолого-педагогического сопровождения профессионального самоопределения обучающихся в колледже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Цели и задачи профориентационной работы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обеспечение качественного отбора будущих абитуриентов для поступления в Колледж, создание благоприятных условий абитуриентам для поступления в Колледж, ориентация студентов на работу по полученной специальности;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2.1.2. создание системы просветительско-агитационной работы среди обучающихся образовательных организаций, абитуриентов, содействие в трудоустройстве по направлению специальности выпускникам;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2.1.3. создание системы профориентационных мероприятий для школьников с использованием различных форм и методов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организация условий для осознанного профессионального самоопределения обучающихся 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-11 классов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г. Санкт-Петербурга;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 приведение образовательных потребностей обучающихся, выбравших своей будущей профессией медицину, в соответствие с рынком труда по соответствующему профилю.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Задачи: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2.2.1. оказание помощи обучающимся общеобразовательных учреждений в выборе профессии с учетом их желаний и возможностей, а также потребностей общества в кадрах;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2.2.2. знакомство обучающихся со спецификой профессиональной деятельности и современными формами организации труда в условиях рыночных отношений и конкуренции кадров;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содействие </w:t>
      </w:r>
      <w:r>
        <w:rPr>
          <w:rFonts w:ascii="Times New Roman" w:hAnsi="Times New Roman" w:cs="Times New Roman"/>
          <w:sz w:val="28"/>
          <w:szCs w:val="28"/>
        </w:rPr>
        <w:t xml:space="preserve">непрерывному росту профессионализма личности каждого обучающегося как важнейшего условия ее удовлетворенности трудом и собственным социальным статусом, реализации индивидуального потенциала, формирования здорового образа жизни и достойного благосостояния;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2.2.3. проведение профориентационных мероприятий среди обучающихся Колледжа.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2.2.4. адаптация обучающихся, после поступления в Колледж к требованиям обучения и правилам поведения, определяемым будущей специальностью (ношение специальной одежды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белого халата, шапочки, сменной обуви, медицинских масок и перчаток), что способствует формированию ответственности и дисциплинированности будущего специалиста со средним медицинским образованием.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2.2.5. формирование определенного типа мышления и осуществления постепенного познания будущей специальности в ходе профессиональной подготовки.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2.2.6. формирование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компетенций и предоставления сведений о рынке труда (наличии вакансий, социальных гарантий, средней оплате труда и пр.), а также возможности ознакомиться со специфическими трудовыми условиями медицинского работника, требованиями конкретного работодателя.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2.2.7. организация волонтерской деятельности, что способствует профессиональному ориентированию, приобретению необходимых </w:t>
      </w:r>
      <w:r>
        <w:rPr>
          <w:rFonts w:ascii="Times New Roman" w:hAnsi="Times New Roman" w:cs="Times New Roman"/>
          <w:sz w:val="28"/>
          <w:szCs w:val="28"/>
        </w:rPr>
        <w:t xml:space="preserve">практических знаний и навыков путем привлечения студентов к мероприятиям, акциям по пропаганде здорового образа жизни (тематические беседы, общественные программы, научн</w:t>
      </w:r>
      <w:r>
        <w:rPr>
          <w:rFonts w:ascii="Times New Roman" w:hAnsi="Times New Roman" w:cs="Times New Roman"/>
          <w:sz w:val="28"/>
          <w:szCs w:val="28"/>
        </w:rPr>
        <w:t xml:space="preserve">ые семинары, конференции и т.д.). В процессе волонтерства студенты зачастую впервые сталкиваются с самостоятельным оказанием медицинской помощи посредством службы милосердия, что является наиболее оптимальным уровнем для формирования будущего специалиста.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2.2.8. Организация встреч студентов старших курсов с представителями практического здравоохранения, руководителями будущих мест работы выпускников.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2.2.9. Информирование студентов о возможностях получения дополнительных образовательных услуг, специализации</w:t>
      </w:r>
      <w:r>
        <w:t xml:space="preserve">.</w:t>
      </w:r>
      <w:r/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Направления профориентационной работы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Привлечение молодежи для обучения специальностям Колледжа, согласно их интересам. Работа с абитуриентами.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 Совместная работа с общеобразовательными школами и другими организациями по профессиональной ориентации обучающихся школ.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3.3. Пропаганда специальностей и программ дополнительного образования, по которым ведется обучение в Колледже.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>
        <w:rPr>
          <w:rFonts w:ascii="Times New Roman" w:hAnsi="Times New Roman" w:cs="Times New Roman"/>
          <w:sz w:val="28"/>
          <w:szCs w:val="28"/>
        </w:rPr>
        <w:t xml:space="preserve">Популяризация профессии среднего медицинского работника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>
        <w:rPr>
          <w:rFonts w:ascii="Times New Roman" w:hAnsi="Times New Roman" w:cs="Times New Roman"/>
          <w:sz w:val="28"/>
          <w:szCs w:val="28"/>
        </w:rPr>
        <w:t xml:space="preserve">Повышение и укрепление имиджа колледжа и его конкурентоспособности на рынке образовательных услуг.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</w:t>
      </w:r>
      <w:r>
        <w:rPr>
          <w:rFonts w:ascii="Times New Roman" w:hAnsi="Times New Roman" w:cs="Times New Roman"/>
          <w:sz w:val="28"/>
          <w:szCs w:val="28"/>
        </w:rPr>
        <w:t xml:space="preserve">Аккумулирование и внедрение в профориентационный процесс современных педагогических и информационно-коммуникационных технологий.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Формы профориентационной работы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Профессиональное просвещение: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проводится среди обучающихся 8-9, 10-11 классов общеобразовательных школ.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Профессиональный отбор: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проводится среди обучающихся 8-9, 10-11 классов общеобразовательных школ. Профессиональный отбор осуществляется с учетом имеющихся данных об абитуриенте: личный мотив выбора специальности, профессиональная 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Основные профориентационные мероприятия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В соответствии с поставленными целями и задачами профориентационная работа представляет собой комплекс мероприятий.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Основные мероприятия по профориентационной работе: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- заключение договоров о сотрудничестве в области образовательной деятельности, реализации дополнительных образовательных программ, развития системы ранней профессиональной ориентации обучающихся между Колледжем и общеобразовательными учреждениями</w:t>
      </w:r>
      <w:r>
        <w:t xml:space="preserve">;</w:t>
      </w:r>
      <w:r/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профориентационных экскурсий в учебн</w:t>
      </w:r>
      <w:r>
        <w:rPr>
          <w:rFonts w:ascii="Times New Roman" w:hAnsi="Times New Roman" w:cs="Times New Roman"/>
          <w:sz w:val="28"/>
          <w:szCs w:val="28"/>
        </w:rPr>
        <w:t xml:space="preserve">ых кабинетах </w:t>
      </w:r>
      <w:r>
        <w:rPr>
          <w:rFonts w:ascii="Times New Roman" w:hAnsi="Times New Roman" w:cs="Times New Roman"/>
          <w:sz w:val="28"/>
          <w:szCs w:val="28"/>
        </w:rPr>
        <w:t xml:space="preserve">колледжа.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проведение профориентационных мероприятий в профильных медицинских классах образовательных организаций г. </w:t>
      </w:r>
      <w:r>
        <w:rPr>
          <w:rFonts w:ascii="Times New Roman" w:hAnsi="Times New Roman" w:cs="Times New Roman"/>
          <w:sz w:val="28"/>
          <w:szCs w:val="28"/>
        </w:rPr>
        <w:t xml:space="preserve">Санкт-Петербург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участие в работе профориентационных семинаров, </w:t>
      </w:r>
      <w:r>
        <w:rPr>
          <w:rFonts w:ascii="Times New Roman" w:hAnsi="Times New Roman" w:cs="Times New Roman"/>
          <w:sz w:val="28"/>
          <w:szCs w:val="28"/>
        </w:rPr>
        <w:t xml:space="preserve">совещаний</w:t>
      </w:r>
      <w:r>
        <w:rPr>
          <w:rFonts w:ascii="Times New Roman" w:hAnsi="Times New Roman" w:cs="Times New Roman"/>
          <w:sz w:val="28"/>
          <w:szCs w:val="28"/>
        </w:rPr>
        <w:t xml:space="preserve">, конференций, акций, ярмарках профессий, Днях открытых дверей, встречах с обучающимися выпускных классов СОШ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рамках классных часов, родительских собраний.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подготовка и распространение печатной рекламной продукции о колледже.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размещение и обновление информации о профориентационных мероприятиях на информационных площадках колледжа.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 сопровождение деятельности волонтерской агитбригады из числа обучающихся колледжа по направлению деятельности.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рганизация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 школьников 8-11 классов 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«Школа </w:t>
      </w:r>
      <w:r>
        <w:rPr>
          <w:rFonts w:ascii="Times New Roman" w:hAnsi="Times New Roman" w:cs="Times New Roman"/>
          <w:sz w:val="28"/>
          <w:szCs w:val="28"/>
        </w:rPr>
        <w:t xml:space="preserve">длительного ухода за пациентом», согласно календарно-тематическому плану.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совместной работы Колледжа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образовательных организаций направлена на раннюю профессиональную ори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ентацию школьников, развитие их интереса к медицине и подготовку к будущему обучению в Колледже. Программа может включать как теоретические, так и практические занятия, а также мероприятия, которые помогут школьникам погрузиться в мир медицинских профессий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r>
    </w:p>
    <w:p>
      <w:pPr>
        <w:pStyle w:val="884"/>
        <w:pBdr/>
        <w:spacing/>
        <w:ind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Цел</w:t>
      </w:r>
      <w:r>
        <w:rPr>
          <w:rFonts w:ascii="Times New Roman" w:hAnsi="Times New Roman" w:cs="Times New Roman"/>
          <w:sz w:val="28"/>
          <w:szCs w:val="28"/>
        </w:rPr>
        <w:t xml:space="preserve">ь</w:t>
      </w:r>
      <w:r>
        <w:rPr>
          <w:rFonts w:ascii="Times New Roman" w:hAnsi="Times New Roman" w:cs="Times New Roman"/>
          <w:sz w:val="28"/>
          <w:szCs w:val="28"/>
        </w:rPr>
        <w:t xml:space="preserve">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укрепить сотрудничество между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образовательной организацией и Колледжем, создав основу для долгосрочного взаимодействия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.</w:t>
      </w:r>
      <w:r>
        <w:rPr>
          <w:rFonts w:ascii="Arial" w:hAnsi="Arial" w:cs="Arial"/>
          <w:sz w:val="23"/>
          <w:szCs w:val="23"/>
          <w:shd w:val="clear" w:color="auto" w:fill="ffffff"/>
        </w:rPr>
      </w:r>
      <w:r>
        <w:rPr>
          <w:rFonts w:ascii="Arial" w:hAnsi="Arial" w:cs="Arial"/>
          <w:sz w:val="23"/>
          <w:szCs w:val="23"/>
          <w:shd w:val="clear" w:color="auto" w:fill="ffffff"/>
        </w:rPr>
      </w:r>
    </w:p>
    <w:p>
      <w:pPr>
        <w:pStyle w:val="88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</w:t>
      </w:r>
      <w:r>
        <w:rPr>
          <w:rFonts w:ascii="Times New Roman" w:hAnsi="Times New Roman" w:cs="Times New Roman"/>
          <w:sz w:val="28"/>
          <w:szCs w:val="28"/>
        </w:rPr>
        <w:br/>
        <w:t xml:space="preserve">1. Познакомить школьников с профессиями в сфере здравоохранения.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2. Развить у учащихся практические навыки, необходимые в медицине.</w:t>
      </w:r>
      <w:r>
        <w:rPr>
          <w:rFonts w:ascii="Times New Roman" w:hAnsi="Times New Roman" w:cs="Times New Roman"/>
          <w:sz w:val="28"/>
          <w:szCs w:val="28"/>
        </w:rPr>
        <w:br/>
        <w:t xml:space="preserve">3. Помочь школьникам определиться с выбором профессии.</w:t>
      </w:r>
      <w:r>
        <w:rPr>
          <w:rFonts w:ascii="Times New Roman" w:hAnsi="Times New Roman" w:cs="Times New Roman"/>
          <w:sz w:val="28"/>
          <w:szCs w:val="28"/>
        </w:rPr>
        <w:br/>
        <w:t xml:space="preserve">4. Подготовить учащихся к поступлению в медицинский колледж.</w:t>
      </w:r>
      <w:r>
        <w:rPr>
          <w:rFonts w:ascii="Times New Roman" w:hAnsi="Times New Roman" w:cs="Times New Roman"/>
          <w:sz w:val="28"/>
          <w:szCs w:val="28"/>
        </w:rPr>
        <w:br/>
        <w:t xml:space="preserve">5. Сформировать у школьников понимание важности и ответственности медицинской профессии.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Занятия </w:t>
      </w:r>
      <w:r>
        <w:rPr>
          <w:rFonts w:ascii="Times New Roman" w:hAnsi="Times New Roman" w:cs="Times New Roman"/>
          <w:sz w:val="28"/>
          <w:szCs w:val="28"/>
        </w:rPr>
        <w:t xml:space="preserve">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«Школа длительного ухода за пациентом»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проводятся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ежемесячно в соответствии с утвержденным календарно-тематическим планом.</w:t>
      </w:r>
      <w:r>
        <w:rPr>
          <w:rFonts w:ascii="Times New Roman" w:hAnsi="Times New Roman" w:cs="Times New Roman"/>
          <w:sz w:val="28"/>
          <w:szCs w:val="28"/>
        </w:rPr>
        <w:t xml:space="preserve"> Допускается увеличение количества занятий по ходатайству слушателей.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 По окончании работы школы каждый участник получает подтверждающий документ (справку).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Для проведения занятий привлекаются преподаватели Колледжа.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</w:t>
      </w: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Слушатели, прошедшие обучение </w:t>
      </w:r>
      <w:r>
        <w:rPr>
          <w:rFonts w:ascii="Times New Roman" w:hAnsi="Times New Roman" w:cs="Times New Roman"/>
          <w:sz w:val="28"/>
          <w:szCs w:val="28"/>
        </w:rPr>
        <w:t xml:space="preserve">по программе</w:t>
      </w:r>
      <w:r>
        <w:rPr>
          <w:rFonts w:ascii="Times New Roman" w:hAnsi="Times New Roman" w:cs="Times New Roman"/>
          <w:sz w:val="28"/>
          <w:szCs w:val="28"/>
        </w:rPr>
        <w:t xml:space="preserve"> «Школа длительного ухода за пациентом»</w:t>
      </w:r>
      <w:r>
        <w:rPr>
          <w:rFonts w:ascii="Times New Roman" w:hAnsi="Times New Roman" w:cs="Times New Roman"/>
          <w:sz w:val="28"/>
          <w:szCs w:val="28"/>
        </w:rPr>
        <w:t xml:space="preserve"> при равном количестве среднего балла документа об основном общем/общем среднем образовании имеют приоритет при формировании рейтинга абитуриентов при поступлении в Колледж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анализ результатов выполненной профориентационной работы.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Заключительные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 случае изменений и дополнений в нормативно - правовой базе в настоящее Положение могут быть внесены изменения и дополнения.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>
    <w:name w:val="Table Grid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 Light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1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2"/>
    <w:basedOn w:val="88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1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2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3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4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5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6"/>
    <w:basedOn w:val="88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1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2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3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4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5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6"/>
    <w:basedOn w:val="88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1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2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3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4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5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6"/>
    <w:basedOn w:val="88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3">
    <w:name w:val="Heading 1"/>
    <w:basedOn w:val="880"/>
    <w:next w:val="880"/>
    <w:link w:val="83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4">
    <w:name w:val="Heading 2"/>
    <w:basedOn w:val="880"/>
    <w:next w:val="880"/>
    <w:link w:val="83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5">
    <w:name w:val="Heading 3"/>
    <w:basedOn w:val="880"/>
    <w:next w:val="880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6">
    <w:name w:val="Heading 4"/>
    <w:basedOn w:val="880"/>
    <w:next w:val="880"/>
    <w:link w:val="83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7">
    <w:name w:val="Heading 5"/>
    <w:basedOn w:val="880"/>
    <w:next w:val="880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8">
    <w:name w:val="Heading 6"/>
    <w:basedOn w:val="880"/>
    <w:next w:val="880"/>
    <w:link w:val="83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9">
    <w:name w:val="Heading 7"/>
    <w:basedOn w:val="880"/>
    <w:next w:val="880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0">
    <w:name w:val="Heading 8"/>
    <w:basedOn w:val="880"/>
    <w:next w:val="880"/>
    <w:link w:val="83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1">
    <w:name w:val="Heading 9"/>
    <w:basedOn w:val="880"/>
    <w:next w:val="880"/>
    <w:link w:val="84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Heading 1 Char"/>
    <w:basedOn w:val="881"/>
    <w:link w:val="8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3">
    <w:name w:val="Heading 2 Char"/>
    <w:basedOn w:val="881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4">
    <w:name w:val="Heading 3 Char"/>
    <w:basedOn w:val="881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5">
    <w:name w:val="Heading 4 Char"/>
    <w:basedOn w:val="881"/>
    <w:link w:val="82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6">
    <w:name w:val="Heading 5 Char"/>
    <w:basedOn w:val="881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7">
    <w:name w:val="Heading 6 Char"/>
    <w:basedOn w:val="881"/>
    <w:link w:val="82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8">
    <w:name w:val="Heading 7 Char"/>
    <w:basedOn w:val="881"/>
    <w:link w:val="82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9">
    <w:name w:val="Heading 8 Char"/>
    <w:basedOn w:val="881"/>
    <w:link w:val="83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0">
    <w:name w:val="Heading 9 Char"/>
    <w:basedOn w:val="881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1">
    <w:name w:val="Title"/>
    <w:basedOn w:val="880"/>
    <w:next w:val="880"/>
    <w:link w:val="84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2">
    <w:name w:val="Title Char"/>
    <w:basedOn w:val="881"/>
    <w:link w:val="84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3">
    <w:name w:val="Subtitle"/>
    <w:basedOn w:val="880"/>
    <w:next w:val="880"/>
    <w:link w:val="84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4">
    <w:name w:val="Subtitle Char"/>
    <w:basedOn w:val="881"/>
    <w:link w:val="84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5">
    <w:name w:val="Quote"/>
    <w:basedOn w:val="880"/>
    <w:next w:val="880"/>
    <w:link w:val="84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6">
    <w:name w:val="Quote Char"/>
    <w:basedOn w:val="881"/>
    <w:link w:val="84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7">
    <w:name w:val="List Paragraph"/>
    <w:basedOn w:val="880"/>
    <w:uiPriority w:val="34"/>
    <w:qFormat/>
    <w:pPr>
      <w:pBdr/>
      <w:spacing/>
      <w:ind w:left="720"/>
      <w:contextualSpacing w:val="true"/>
    </w:pPr>
  </w:style>
  <w:style w:type="character" w:styleId="848">
    <w:name w:val="Intense Emphasis"/>
    <w:basedOn w:val="88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0"/>
    <w:next w:val="880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1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2">
    <w:name w:val="Subtle Emphasis"/>
    <w:basedOn w:val="88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3">
    <w:name w:val="Emphasis"/>
    <w:basedOn w:val="881"/>
    <w:uiPriority w:val="20"/>
    <w:qFormat/>
    <w:pPr>
      <w:pBdr/>
      <w:spacing/>
      <w:ind/>
    </w:pPr>
    <w:rPr>
      <w:i/>
      <w:iCs/>
    </w:rPr>
  </w:style>
  <w:style w:type="character" w:styleId="854">
    <w:name w:val="Strong"/>
    <w:basedOn w:val="881"/>
    <w:uiPriority w:val="22"/>
    <w:qFormat/>
    <w:pPr>
      <w:pBdr/>
      <w:spacing/>
      <w:ind/>
    </w:pPr>
    <w:rPr>
      <w:b/>
      <w:bCs/>
    </w:rPr>
  </w:style>
  <w:style w:type="character" w:styleId="855">
    <w:name w:val="Subtle Reference"/>
    <w:basedOn w:val="88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6">
    <w:name w:val="Book Title"/>
    <w:basedOn w:val="88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7">
    <w:name w:val="Header Char"/>
    <w:basedOn w:val="881"/>
    <w:link w:val="885"/>
    <w:uiPriority w:val="99"/>
    <w:pPr>
      <w:pBdr/>
      <w:spacing/>
      <w:ind/>
    </w:pPr>
  </w:style>
  <w:style w:type="paragraph" w:styleId="858">
    <w:name w:val="Footer"/>
    <w:basedOn w:val="880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Footer Char"/>
    <w:basedOn w:val="881"/>
    <w:link w:val="858"/>
    <w:uiPriority w:val="99"/>
    <w:pPr>
      <w:pBdr/>
      <w:spacing/>
      <w:ind/>
    </w:pPr>
  </w:style>
  <w:style w:type="paragraph" w:styleId="860">
    <w:name w:val="Caption"/>
    <w:basedOn w:val="880"/>
    <w:next w:val="88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1">
    <w:name w:val="footnote text"/>
    <w:basedOn w:val="880"/>
    <w:link w:val="86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2">
    <w:name w:val="Footnote Text Char"/>
    <w:basedOn w:val="881"/>
    <w:link w:val="861"/>
    <w:uiPriority w:val="99"/>
    <w:semiHidden/>
    <w:pPr>
      <w:pBdr/>
      <w:spacing/>
      <w:ind/>
    </w:pPr>
    <w:rPr>
      <w:sz w:val="20"/>
      <w:szCs w:val="20"/>
    </w:rPr>
  </w:style>
  <w:style w:type="character" w:styleId="863">
    <w:name w:val="foot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endnote text"/>
    <w:basedOn w:val="880"/>
    <w:link w:val="8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5">
    <w:name w:val="Endnote Text Char"/>
    <w:basedOn w:val="881"/>
    <w:link w:val="864"/>
    <w:uiPriority w:val="99"/>
    <w:semiHidden/>
    <w:pPr>
      <w:pBdr/>
      <w:spacing/>
      <w:ind/>
    </w:pPr>
    <w:rPr>
      <w:sz w:val="20"/>
      <w:szCs w:val="20"/>
    </w:rPr>
  </w:style>
  <w:style w:type="character" w:styleId="866">
    <w:name w:val="endnote reference"/>
    <w:basedOn w:val="881"/>
    <w:uiPriority w:val="99"/>
    <w:semiHidden/>
    <w:unhideWhenUsed/>
    <w:pPr>
      <w:pBdr/>
      <w:spacing/>
      <w:ind/>
    </w:pPr>
    <w:rPr>
      <w:vertAlign w:val="superscript"/>
    </w:rPr>
  </w:style>
  <w:style w:type="character" w:styleId="867">
    <w:name w:val="Hyperlink"/>
    <w:basedOn w:val="88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8">
    <w:name w:val="FollowedHyperlink"/>
    <w:basedOn w:val="88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9">
    <w:name w:val="toc 1"/>
    <w:basedOn w:val="880"/>
    <w:next w:val="880"/>
    <w:uiPriority w:val="39"/>
    <w:unhideWhenUsed/>
    <w:pPr>
      <w:pBdr/>
      <w:spacing w:after="100"/>
      <w:ind/>
    </w:pPr>
  </w:style>
  <w:style w:type="paragraph" w:styleId="870">
    <w:name w:val="toc 2"/>
    <w:basedOn w:val="880"/>
    <w:next w:val="880"/>
    <w:uiPriority w:val="39"/>
    <w:unhideWhenUsed/>
    <w:pPr>
      <w:pBdr/>
      <w:spacing w:after="100"/>
      <w:ind w:left="220"/>
    </w:pPr>
  </w:style>
  <w:style w:type="paragraph" w:styleId="871">
    <w:name w:val="toc 3"/>
    <w:basedOn w:val="880"/>
    <w:next w:val="880"/>
    <w:uiPriority w:val="39"/>
    <w:unhideWhenUsed/>
    <w:pPr>
      <w:pBdr/>
      <w:spacing w:after="100"/>
      <w:ind w:left="440"/>
    </w:pPr>
  </w:style>
  <w:style w:type="paragraph" w:styleId="872">
    <w:name w:val="toc 4"/>
    <w:basedOn w:val="880"/>
    <w:next w:val="880"/>
    <w:uiPriority w:val="39"/>
    <w:unhideWhenUsed/>
    <w:pPr>
      <w:pBdr/>
      <w:spacing w:after="100"/>
      <w:ind w:left="660"/>
    </w:pPr>
  </w:style>
  <w:style w:type="paragraph" w:styleId="873">
    <w:name w:val="toc 5"/>
    <w:basedOn w:val="880"/>
    <w:next w:val="880"/>
    <w:uiPriority w:val="39"/>
    <w:unhideWhenUsed/>
    <w:pPr>
      <w:pBdr/>
      <w:spacing w:after="100"/>
      <w:ind w:left="880"/>
    </w:pPr>
  </w:style>
  <w:style w:type="paragraph" w:styleId="874">
    <w:name w:val="toc 6"/>
    <w:basedOn w:val="880"/>
    <w:next w:val="880"/>
    <w:uiPriority w:val="39"/>
    <w:unhideWhenUsed/>
    <w:pPr>
      <w:pBdr/>
      <w:spacing w:after="100"/>
      <w:ind w:left="1100"/>
    </w:pPr>
  </w:style>
  <w:style w:type="paragraph" w:styleId="875">
    <w:name w:val="toc 7"/>
    <w:basedOn w:val="880"/>
    <w:next w:val="880"/>
    <w:uiPriority w:val="39"/>
    <w:unhideWhenUsed/>
    <w:pPr>
      <w:pBdr/>
      <w:spacing w:after="100"/>
      <w:ind w:left="1320"/>
    </w:pPr>
  </w:style>
  <w:style w:type="paragraph" w:styleId="876">
    <w:name w:val="toc 8"/>
    <w:basedOn w:val="880"/>
    <w:next w:val="880"/>
    <w:uiPriority w:val="39"/>
    <w:unhideWhenUsed/>
    <w:pPr>
      <w:pBdr/>
      <w:spacing w:after="100"/>
      <w:ind w:left="1540"/>
    </w:pPr>
  </w:style>
  <w:style w:type="paragraph" w:styleId="877">
    <w:name w:val="toc 9"/>
    <w:basedOn w:val="880"/>
    <w:next w:val="880"/>
    <w:uiPriority w:val="39"/>
    <w:unhideWhenUsed/>
    <w:pPr>
      <w:pBdr/>
      <w:spacing w:after="100"/>
      <w:ind w:left="1760"/>
    </w:pPr>
  </w:style>
  <w:style w:type="paragraph" w:styleId="878">
    <w:name w:val="TOC Heading"/>
    <w:uiPriority w:val="39"/>
    <w:unhideWhenUsed/>
    <w:pPr>
      <w:pBdr/>
      <w:spacing/>
      <w:ind/>
    </w:pPr>
  </w:style>
  <w:style w:type="paragraph" w:styleId="879">
    <w:name w:val="table of figures"/>
    <w:basedOn w:val="880"/>
    <w:next w:val="880"/>
    <w:uiPriority w:val="99"/>
    <w:unhideWhenUsed/>
    <w:pPr>
      <w:pBdr/>
      <w:spacing w:after="0" w:afterAutospacing="0"/>
      <w:ind/>
    </w:pPr>
  </w:style>
  <w:style w:type="paragraph" w:styleId="880" w:default="1">
    <w:name w:val="Normal"/>
    <w:qFormat/>
    <w:pPr>
      <w:pBdr/>
      <w:spacing/>
      <w:ind/>
    </w:pPr>
  </w:style>
  <w:style w:type="character" w:styleId="881" w:default="1">
    <w:name w:val="Default Paragraph Font"/>
    <w:uiPriority w:val="1"/>
    <w:semiHidden/>
    <w:unhideWhenUsed/>
    <w:pPr>
      <w:pBdr/>
      <w:spacing/>
      <w:ind/>
    </w:pPr>
  </w:style>
  <w:style w:type="table" w:styleId="88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3" w:default="1">
    <w:name w:val="No List"/>
    <w:uiPriority w:val="99"/>
    <w:semiHidden/>
    <w:unhideWhenUsed/>
    <w:pPr>
      <w:pBdr/>
      <w:spacing/>
      <w:ind/>
    </w:pPr>
  </w:style>
  <w:style w:type="paragraph" w:styleId="884">
    <w:name w:val="No Spacing"/>
    <w:uiPriority w:val="1"/>
    <w:qFormat/>
    <w:pPr>
      <w:pBdr/>
      <w:spacing w:after="0" w:line="240" w:lineRule="auto"/>
      <w:ind/>
    </w:pPr>
  </w:style>
  <w:style w:type="paragraph" w:styleId="885">
    <w:name w:val="Header"/>
    <w:basedOn w:val="880"/>
    <w:link w:val="88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6" w:customStyle="1">
    <w:name w:val="Верхний колонтитул Знак"/>
    <w:basedOn w:val="881"/>
    <w:link w:val="885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87" w:customStyle="1">
    <w:name w:val="Table Paragraph"/>
    <w:basedOn w:val="880"/>
    <w:uiPriority w:val="1"/>
    <w:qFormat/>
    <w:pPr>
      <w:widowControl w:val="false"/>
      <w:pBdr/>
      <w:spacing w:after="0" w:line="240" w:lineRule="auto"/>
      <w:ind w:left="103"/>
    </w:pPr>
    <w:rPr>
      <w:rFonts w:ascii="Times New Roman" w:hAnsi="Times New Roman" w:eastAsia="Times New Roman" w:cs="Times New Roman"/>
      <w:lang w:val="en-US" w:eastAsia="ru-RU"/>
    </w:rPr>
  </w:style>
  <w:style w:type="paragraph" w:styleId="888">
    <w:name w:val="Balloon Text"/>
    <w:basedOn w:val="880"/>
    <w:link w:val="889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889" w:customStyle="1">
    <w:name w:val="Текст выноски Знак"/>
    <w:basedOn w:val="881"/>
    <w:link w:val="88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4</cp:revision>
  <dcterms:created xsi:type="dcterms:W3CDTF">2025-11-14T06:20:00Z</dcterms:created>
  <dcterms:modified xsi:type="dcterms:W3CDTF">2025-11-19T06:45:56Z</dcterms:modified>
</cp:coreProperties>
</file>